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曹县202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rPr>
        <w:t>年农作物秸秆综合利用</w:t>
      </w:r>
      <w:r>
        <w:rPr>
          <w:rFonts w:hint="eastAsia" w:ascii="方正小标宋简体" w:hAnsi="方正小标宋简体" w:eastAsia="方正小标宋简体" w:cs="方正小标宋简体"/>
          <w:bCs/>
          <w:sz w:val="44"/>
          <w:szCs w:val="44"/>
          <w:lang w:eastAsia="zh-CN"/>
        </w:rPr>
        <w:t>项目</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秸秆饲料化利用实施方案</w:t>
      </w:r>
    </w:p>
    <w:p>
      <w:pPr>
        <w:tabs>
          <w:tab w:val="left" w:pos="0"/>
        </w:tabs>
        <w:ind w:firstLine="627" w:firstLineChars="196"/>
        <w:rPr>
          <w:rFonts w:hAnsi="宋体" w:eastAsia="仿宋_GB2312" w:cs="仿宋_GB2312"/>
          <w:bCs/>
          <w:kern w:val="0"/>
          <w:sz w:val="32"/>
          <w:szCs w:val="32"/>
        </w:rPr>
      </w:pPr>
    </w:p>
    <w:p>
      <w:pPr>
        <w:keepNext w:val="0"/>
        <w:keepLines w:val="0"/>
        <w:pageBreakBefore w:val="0"/>
        <w:widowControl w:val="0"/>
        <w:tabs>
          <w:tab w:val="left" w:pos="0"/>
        </w:tabs>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为进一步做好全县秸秆综合利用工作，</w:t>
      </w:r>
      <w:r>
        <w:rPr>
          <w:rFonts w:hint="eastAsia" w:ascii="仿宋_GB2312" w:hAnsi="仿宋_GB2312" w:eastAsia="仿宋_GB2312" w:cs="仿宋_GB2312"/>
          <w:bCs/>
          <w:sz w:val="32"/>
          <w:szCs w:val="32"/>
        </w:rPr>
        <w:t>提高秸秆综合利用率，</w:t>
      </w:r>
      <w:r>
        <w:rPr>
          <w:rFonts w:hint="eastAsia" w:ascii="仿宋_GB2312" w:hAnsi="仿宋_GB2312" w:eastAsia="仿宋_GB2312" w:cs="仿宋_GB2312"/>
          <w:bCs/>
          <w:kern w:val="0"/>
          <w:sz w:val="32"/>
          <w:szCs w:val="32"/>
        </w:rPr>
        <w:t>保护和提升耕地质量，</w:t>
      </w:r>
      <w:r>
        <w:rPr>
          <w:rFonts w:hint="eastAsia" w:ascii="仿宋_GB2312" w:hAnsi="仿宋_GB2312" w:eastAsia="仿宋_GB2312" w:cs="仿宋_GB2312"/>
          <w:bCs/>
          <w:sz w:val="32"/>
          <w:szCs w:val="32"/>
        </w:rPr>
        <w:t>根据省、市有关农作物秸秆综合利用文件精神，切实做好秸秆综合利用工作，现制定秸秆青储项目实施方案。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一、总体要求和工作目标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曹县</w:t>
      </w:r>
      <w:r>
        <w:rPr>
          <w:rFonts w:hint="eastAsia" w:ascii="仿宋_GB2312" w:hAnsi="仿宋_GB2312" w:eastAsia="仿宋_GB2312" w:cs="仿宋_GB2312"/>
          <w:bCs/>
          <w:sz w:val="32"/>
          <w:szCs w:val="32"/>
        </w:rPr>
        <w:t>是粮食生产大县，秸秆资源量大，综合利用基础好，通过该项目的实施，形成以生态循环为导向，以提高秸秆综合利用率、提升耕地质量为目标，以推进秸秆综合利用体系创新、模式创新、技术创新和机制创新为重点，推进以农为主的秸秆综合利用，加快建立农作物秸秆收集储运体系，构建政府引导、市场主体、社会参与、布局合理、多方共赢的秸秆综合利用机制，</w:t>
      </w:r>
      <w:r>
        <w:rPr>
          <w:rFonts w:hint="eastAsia" w:ascii="仿宋_GB2312" w:hAnsi="仿宋_GB2312" w:eastAsia="仿宋_GB2312" w:cs="仿宋_GB2312"/>
          <w:sz w:val="32"/>
          <w:szCs w:val="32"/>
        </w:rPr>
        <w:t>青储饲料能力达到</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万吨</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二、项目实施主体及基本情况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（1）曹县恒昌养殖专业合作概况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曹县恒昌养殖专业合作社成立于2014年，注册资金300万元，目前社员人数已达到106人。按照“合作社+农户”模式开展工作，主要业务范围为组织肉牛生产、繁育、销售、运输服务；组织收购稻草、秸秆、购买精料；推广肉牛冷配，引进新技术、新品种；开展技术培训、技术交流等。倪集街道办肖河村肉牛养殖基地，占地</w:t>
      </w:r>
      <w:r>
        <w:rPr>
          <w:rFonts w:hint="default" w:ascii="Times New Roman" w:hAnsi="Times New Roman" w:eastAsia="仿宋_GB2312" w:cs="Times New Roman"/>
          <w:sz w:val="32"/>
          <w:szCs w:val="40"/>
          <w:lang w:eastAsia="zh-CN"/>
        </w:rPr>
        <w:t>300</w:t>
      </w:r>
      <w:r>
        <w:rPr>
          <w:rFonts w:hint="default" w:ascii="Times New Roman" w:hAnsi="Times New Roman" w:eastAsia="仿宋_GB2312" w:cs="Times New Roman"/>
          <w:sz w:val="32"/>
          <w:szCs w:val="40"/>
          <w:lang w:val="en-US" w:eastAsia="zh-CN"/>
        </w:rPr>
        <w:t>亩,主要以良种繁育为主，规划建设标准化牛舍8栋，总面积39552㎡，可容纳良繁母牛4000头；青贮池三座，长160，宽20，高3.5米，总容积33600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m³，可全株青贮26800吨，满足养殖基地年饲草消耗量，同时还配套建设干草棚、精料库、机械库、有机肥处理中心及生活区等设施。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（2）曹县余楼种植专业合作社概况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eastAsia="zh-CN"/>
        </w:rPr>
        <w:t>曹县余楼种植专业合作社成立于</w:t>
      </w:r>
      <w:r>
        <w:rPr>
          <w:rFonts w:hint="default" w:ascii="Times New Roman" w:hAnsi="Times New Roman" w:eastAsia="仿宋_GB2312" w:cs="Times New Roman"/>
          <w:sz w:val="32"/>
          <w:szCs w:val="40"/>
          <w:lang w:val="en-US" w:eastAsia="zh-CN"/>
        </w:rPr>
        <w:t>2020年3月，位于山东省菏泽市曹县倪集街道办事处余楼村村南，占地面积15亩，现有牛舍2栋，配料房1幢，凉粪棚1幢。净道、粪道严格分离，全厂存栏肉牛150头，现有员工2名。我场可容纳青储玉米3500吨，小麦秸秆500吨，牛场产生的粪便可做为饲养蚯蚓的原材料，粪便秸秆达到一体化回收利用的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（3）山东孺子牛肉牛养殖有限公司概况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山东孺子牛肉牛养殖有限公司，占地面积128亩，总建筑面积26700平方米，年存栏 3000 头肉牛。养殖区有牛棚8个面积共24480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m²、生活办公区560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m²、青贮池16600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m²、及配套设施</w:t>
      </w:r>
      <w:r>
        <w:rPr>
          <w:rFonts w:hint="default" w:ascii="Times New Roman" w:hAnsi="Times New Roman" w:eastAsia="仿宋_GB2312" w:cs="Times New Roman"/>
          <w:sz w:val="32"/>
          <w:szCs w:val="40"/>
          <w:lang w:val="en-US" w:eastAsia="zh-Hans"/>
        </w:rPr>
        <w:t>的</w:t>
      </w:r>
      <w:r>
        <w:rPr>
          <w:rFonts w:hint="default" w:ascii="Times New Roman" w:hAnsi="Times New Roman" w:eastAsia="仿宋_GB2312" w:cs="Times New Roman"/>
          <w:sz w:val="32"/>
          <w:szCs w:val="40"/>
          <w:lang w:val="en-US" w:eastAsia="zh-CN"/>
        </w:rPr>
        <w:t>涵盖繁育、肉牛养殖、饲料生产、活牛交易。购置主要设备为秸秆收储打包机、玉米青贮收割机、上料机、饲料粉碎机、饲料拌合机、铲 车等。</w:t>
      </w:r>
      <w:r>
        <w:rPr>
          <w:rFonts w:hint="default" w:ascii="Times New Roman" w:hAnsi="Times New Roman" w:eastAsia="仿宋_GB2312" w:cs="Times New Roman"/>
          <w:sz w:val="32"/>
          <w:szCs w:val="40"/>
          <w:lang w:val="en-US" w:eastAsia="zh-Hans"/>
        </w:rPr>
        <w:t>建设</w:t>
      </w:r>
      <w:r>
        <w:rPr>
          <w:rFonts w:hint="default" w:ascii="Times New Roman" w:hAnsi="Times New Roman" w:eastAsia="仿宋_GB2312" w:cs="Times New Roman"/>
          <w:sz w:val="32"/>
          <w:szCs w:val="40"/>
          <w:lang w:val="en-US" w:eastAsia="zh-CN"/>
        </w:rPr>
        <w:t>草料种殖区1999800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w:t>
      </w:r>
      <w:r>
        <w:rPr>
          <w:rFonts w:hint="default" w:ascii="Times New Roman" w:hAnsi="Times New Roman" w:eastAsia="仿宋_GB2312" w:cs="Times New Roman"/>
          <w:sz w:val="32"/>
          <w:szCs w:val="40"/>
          <w:lang w:val="en-US" w:eastAsia="zh-Hans"/>
        </w:rPr>
        <w:t>，</w:t>
      </w:r>
      <w:r>
        <w:rPr>
          <w:rFonts w:hint="default" w:ascii="Times New Roman" w:hAnsi="Times New Roman" w:eastAsia="仿宋_GB2312" w:cs="Times New Roman"/>
          <w:sz w:val="32"/>
          <w:szCs w:val="40"/>
          <w:lang w:val="en-US" w:eastAsia="zh-CN"/>
        </w:rPr>
        <w:t>实现全产业链运营，依循有机食品和绿色食品的标准生产。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（4）曹县德岷牧业有限公司概况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曹县德岷牧业有限公司成立于2015年1月。注册资本1000万元，位于山东省菏泽市享有“中国芦笋之乡”’的曹县。公司占地110亩，现厂区存栏960头，日产鲜奶15吨。公司拥有员工26人，本科毕业生2人，大专毕业生3人，高级技术人员2人。我公司主要以生产鲜奶为主，曹县德岷牧业有限公司带动周边村民就业，使周边村民收益，我公司大概需要12000吨青储玉米，和2000吨小麦秸秆，这样周边村民既能创收，还能防止村民燃烧秸秆，还解决了环境污染问题，同时我公司所产生的沼液经过厌氧发酵后，还无偿提供给周边村民用做肥料灌溉土地。</w:t>
      </w:r>
    </w:p>
    <w:p>
      <w:pPr>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sz w:val="32"/>
          <w:szCs w:val="40"/>
          <w:lang w:val="en-US" w:eastAsia="zh-CN"/>
        </w:rPr>
        <w:t>曹县德岷牧业有限公司自成立之日起，就和省农科院合作，每月一次做奶牛DHI分析，这样更更能体现出奶牛的饲养价值。2018年被省畜牧局评为标准化示范基地。2019年我公司员工参加省畜牧局组织的各项技能比赛，荣获二等奖，颁发证书。公司连续两年被农商银行评为信用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（5）曹县金牛养殖专业合作社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曹县金牛养殖专业合作社成立于2013年6月，位于山东省菏泽市曹县郑庄街道办事处孔井村南，占地面积107亩。现有牛舍6栋，挤奶厅1幢。配料房一栋、凉粪棚一幢，净道、污道严格分离。全厂存栏685头，现有员工15人。我厂每年大概收购青贮玉米9000吨，小麦秸秆1400吨，牛厂产生的粪便作为养蚯蚓的原材料使用，粪污秸秆一体化利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三、项目建设内容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计划在</w:t>
      </w:r>
      <w:r>
        <w:rPr>
          <w:rFonts w:hint="default" w:ascii="Times New Roman" w:hAnsi="Times New Roman" w:eastAsia="仿宋_GB2312" w:cs="Times New Roman"/>
          <w:sz w:val="32"/>
          <w:szCs w:val="40"/>
          <w:lang w:val="en-US" w:eastAsia="zh-CN"/>
        </w:rPr>
        <w:t>曹县恒昌养殖专业合作社</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eastAsia="zh-CN"/>
        </w:rPr>
        <w:t>曹县余楼种植专业合作社</w:t>
      </w:r>
      <w:r>
        <w:rPr>
          <w:rFonts w:hint="eastAsia" w:ascii="Times New Roman" w:hAnsi="Times New Roman" w:eastAsia="仿宋_GB2312" w:cs="Times New Roman"/>
          <w:sz w:val="32"/>
          <w:szCs w:val="40"/>
          <w:lang w:eastAsia="zh-CN"/>
        </w:rPr>
        <w:t>、</w:t>
      </w:r>
      <w:r>
        <w:rPr>
          <w:rFonts w:hint="eastAsia" w:ascii="仿宋_GB2312" w:hAnsi="仿宋_GB2312" w:eastAsia="仿宋_GB2312" w:cs="仿宋_GB2312"/>
          <w:sz w:val="32"/>
          <w:szCs w:val="32"/>
          <w:lang w:eastAsia="zh-CN"/>
        </w:rPr>
        <w:t>六个合作社、</w:t>
      </w:r>
      <w:r>
        <w:rPr>
          <w:rFonts w:hint="default" w:ascii="Times New Roman" w:hAnsi="Times New Roman" w:eastAsia="仿宋_GB2312" w:cs="Times New Roman"/>
          <w:sz w:val="32"/>
          <w:szCs w:val="40"/>
          <w:lang w:val="en-US" w:eastAsia="zh-CN"/>
        </w:rPr>
        <w:t>山东孺子牛肉牛养殖有限公司</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曹县德岷牧业有限公司</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曹县金牛养殖专业合作社</w:t>
      </w:r>
      <w:r>
        <w:rPr>
          <w:rFonts w:hint="eastAsia" w:ascii="Times New Roman" w:hAnsi="Times New Roman" w:eastAsia="仿宋_GB2312" w:cs="Times New Roman"/>
          <w:sz w:val="32"/>
          <w:szCs w:val="40"/>
          <w:lang w:val="en-US" w:eastAsia="zh-CN"/>
        </w:rPr>
        <w:t>5个合作社和企业</w:t>
      </w:r>
      <w:r>
        <w:rPr>
          <w:rFonts w:hint="eastAsia" w:ascii="仿宋_GB2312" w:hAnsi="仿宋_GB2312" w:eastAsia="仿宋_GB2312" w:cs="仿宋_GB2312"/>
          <w:sz w:val="32"/>
          <w:szCs w:val="32"/>
          <w:lang w:eastAsia="zh-CN"/>
        </w:rPr>
        <w:t>集中示范推广玉米秸秆青储技术，建设玉米秸秆饲料青贮池</w:t>
      </w:r>
      <w:r>
        <w:rPr>
          <w:rFonts w:hint="eastAsia" w:ascii="仿宋_GB2312" w:hAnsi="仿宋_GB2312" w:eastAsia="仿宋_GB2312" w:cs="仿宋_GB2312"/>
          <w:sz w:val="32"/>
          <w:szCs w:val="32"/>
          <w:lang w:val="en-US" w:eastAsia="zh-CN"/>
        </w:rPr>
        <w:t>21000立方米，年青储玉米秸秆饲料达到1.68万吨。鼓励企业大力发展饲草畜牧产业，帮助企业建立“青储饲料一饲养饲草畜牧-综合利用秸秆”发展模式的长效机制。</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项目投资概算</w:t>
      </w:r>
    </w:p>
    <w:p>
      <w:pPr>
        <w:keepNext w:val="0"/>
        <w:keepLines w:val="0"/>
        <w:pageBreakBefore w:val="0"/>
        <w:widowControl w:val="0"/>
        <w:numPr>
          <w:ilvl w:val="0"/>
          <w:numId w:val="0"/>
        </w:numPr>
        <w:kinsoku/>
        <w:wordWrap/>
        <w:overflowPunct/>
        <w:topLinePunct w:val="0"/>
        <w:autoSpaceDE/>
        <w:autoSpaceDN/>
        <w:bidi w:val="0"/>
        <w:spacing w:line="600" w:lineRule="exact"/>
        <w:textAlignment w:val="auto"/>
        <w:rPr>
          <w:rFonts w:hint="eastAsia" w:ascii="黑体" w:hAnsi="黑体" w:eastAsia="黑体" w:cs="黑体"/>
          <w:sz w:val="32"/>
          <w:szCs w:val="32"/>
        </w:rPr>
      </w:pPr>
      <w:r>
        <w:rPr>
          <w:rFonts w:hint="default"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项目总投资</w:t>
      </w:r>
      <w:r>
        <w:rPr>
          <w:rFonts w:hint="eastAsia" w:ascii="Times New Roman" w:hAnsi="Times New Roman" w:eastAsia="仿宋_GB2312" w:cs="Times New Roman"/>
          <w:kern w:val="2"/>
          <w:sz w:val="32"/>
          <w:szCs w:val="32"/>
          <w:lang w:val="en-US" w:eastAsia="zh-CN" w:bidi="ar-SA"/>
        </w:rPr>
        <w:t>420</w:t>
      </w:r>
      <w:r>
        <w:rPr>
          <w:rFonts w:hint="default"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color w:val="000000" w:themeColor="text1"/>
          <w:sz w:val="32"/>
          <w:szCs w:val="32"/>
          <w14:textFill>
            <w14:solidFill>
              <w14:schemeClr w14:val="tx1"/>
            </w14:solidFill>
          </w14:textFill>
        </w:rPr>
        <w:t>建设青贮池总计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21000</w:t>
      </w:r>
      <w:r>
        <w:rPr>
          <w:rFonts w:hint="default" w:ascii="Times New Roman" w:hAnsi="Times New Roman" w:eastAsia="仿宋_GB2312" w:cs="Times New Roman"/>
          <w:kern w:val="2"/>
          <w:sz w:val="32"/>
          <w:szCs w:val="32"/>
          <w:lang w:val="en-US" w:eastAsia="zh-CN" w:bidi="ar-SA"/>
        </w:rPr>
        <w:t>立方米，项目</w:t>
      </w:r>
      <w:r>
        <w:rPr>
          <w:rFonts w:hint="default" w:ascii="Times New Roman" w:hAnsi="Times New Roman" w:eastAsia="仿宋_GB2312" w:cs="Times New Roman"/>
          <w:color w:val="000000" w:themeColor="text1"/>
          <w:sz w:val="32"/>
          <w:szCs w:val="32"/>
          <w14:textFill>
            <w14:solidFill>
              <w14:schemeClr w14:val="tx1"/>
            </w14:solidFill>
          </w14:textFill>
        </w:rPr>
        <w:t>建设中央财政补贴资金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sz w:val="32"/>
          <w:szCs w:val="32"/>
        </w:rPr>
        <w:t>，企业、合作社自筹资金</w:t>
      </w:r>
      <w:r>
        <w:rPr>
          <w:rFonts w:hint="eastAsia" w:ascii="Times New Roman" w:hAnsi="Times New Roman" w:eastAsia="仿宋_GB2312" w:cs="Times New Roman"/>
          <w:sz w:val="32"/>
          <w:szCs w:val="32"/>
          <w:lang w:val="en-US" w:eastAsia="zh-CN"/>
        </w:rPr>
        <w:t>210</w:t>
      </w:r>
      <w:r>
        <w:rPr>
          <w:rFonts w:hint="default" w:ascii="Times New Roman" w:hAnsi="Times New Roman" w:eastAsia="仿宋_GB2312" w:cs="Times New Roman"/>
          <w:sz w:val="32"/>
          <w:szCs w:val="32"/>
        </w:rPr>
        <w:t>万元。</w:t>
      </w: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秸秆青储能力建设方案</w:t>
      </w:r>
    </w:p>
    <w:tbl>
      <w:tblPr>
        <w:tblStyle w:val="4"/>
        <w:tblW w:w="878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626"/>
        <w:gridCol w:w="1507"/>
        <w:gridCol w:w="1176"/>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实施主体名称</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新建青</w:t>
            </w:r>
            <w:r>
              <w:rPr>
                <w:rFonts w:hint="default" w:ascii="Times New Roman" w:hAnsi="Times New Roman" w:eastAsia="仿宋_GB2312" w:cs="Times New Roman"/>
                <w:b/>
                <w:bCs/>
                <w:sz w:val="24"/>
                <w:lang w:eastAsia="zh-CN"/>
              </w:rPr>
              <w:t>储</w:t>
            </w:r>
            <w:r>
              <w:rPr>
                <w:rFonts w:hint="default" w:ascii="Times New Roman" w:hAnsi="Times New Roman" w:eastAsia="仿宋_GB2312" w:cs="Times New Roman"/>
                <w:b/>
                <w:bCs/>
                <w:sz w:val="24"/>
              </w:rPr>
              <w:t>池面积（m</w:t>
            </w:r>
            <w:r>
              <w:rPr>
                <w:rFonts w:hint="default" w:ascii="Times New Roman" w:hAnsi="Times New Roman" w:eastAsia="仿宋_GB2312" w:cs="Times New Roman"/>
                <w:b/>
                <w:bCs/>
                <w:sz w:val="24"/>
                <w:vertAlign w:val="superscript"/>
              </w:rPr>
              <w:t>3</w:t>
            </w:r>
            <w:r>
              <w:rPr>
                <w:rFonts w:hint="default" w:ascii="Times New Roman" w:hAnsi="Times New Roman" w:eastAsia="仿宋_GB2312" w:cs="Times New Roman"/>
                <w:b/>
                <w:bCs/>
                <w:sz w:val="24"/>
              </w:rPr>
              <w:t>）</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青储秸秆（吨）</w:t>
            </w:r>
          </w:p>
        </w:tc>
        <w:tc>
          <w:tcPr>
            <w:tcW w:w="177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新增秸秆利用能力（万吨）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曹县恒昌养殖专业合作社</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70</w:t>
            </w:r>
            <w:r>
              <w:rPr>
                <w:rFonts w:hint="default" w:ascii="Times New Roman" w:hAnsi="Times New Roman" w:eastAsia="仿宋_GB2312" w:cs="Times New Roman"/>
                <w:kern w:val="2"/>
                <w:sz w:val="22"/>
                <w:szCs w:val="22"/>
                <w:lang w:val="en-US" w:eastAsia="zh-CN" w:bidi="ar-SA"/>
              </w:rPr>
              <w:t>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w:t>
            </w: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曹县余楼种植专业合作社</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600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480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山东孺子牛肉牛养殖有限公司</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70</w:t>
            </w:r>
            <w:r>
              <w:rPr>
                <w:rFonts w:hint="default" w:ascii="Times New Roman" w:hAnsi="Times New Roman" w:eastAsia="仿宋_GB2312" w:cs="Times New Roman"/>
                <w:kern w:val="2"/>
                <w:sz w:val="22"/>
                <w:szCs w:val="22"/>
                <w:lang w:val="en-US" w:eastAsia="zh-CN" w:bidi="ar-SA"/>
              </w:rPr>
              <w:t>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w:t>
            </w: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4</w:t>
            </w:r>
          </w:p>
        </w:tc>
        <w:tc>
          <w:tcPr>
            <w:tcW w:w="3626" w:type="dxa"/>
            <w:vAlign w:val="top"/>
          </w:tcPr>
          <w:p>
            <w:pPr>
              <w:spacing w:line="360" w:lineRule="auto"/>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曹县德岷牧业有限公司</w:t>
            </w:r>
          </w:p>
        </w:tc>
        <w:tc>
          <w:tcPr>
            <w:tcW w:w="1507" w:type="dxa"/>
            <w:vAlign w:val="top"/>
          </w:tcPr>
          <w:p>
            <w:pPr>
              <w:spacing w:line="360" w:lineRule="auto"/>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2400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1920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曹县金牛养殖专业合作社</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4000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3200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lang w:val="en-US" w:eastAsia="zh-CN"/>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合计</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21000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16800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1.68</w:t>
            </w:r>
          </w:p>
        </w:tc>
      </w:tr>
    </w:tbl>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五、计划进度</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本项目计划自2021年5月开始实施，至2021年12月结束，其具体进度安排如下：</w:t>
      </w:r>
    </w:p>
    <w:p>
      <w:pPr>
        <w:keepNext w:val="0"/>
        <w:keepLines w:val="0"/>
        <w:pageBreakBefore w:val="0"/>
        <w:widowControl w:val="0"/>
        <w:numPr>
          <w:ilvl w:val="0"/>
          <w:numId w:val="0"/>
        </w:numPr>
        <w:kinsoku/>
        <w:overflowPunct/>
        <w:topLinePunct w:val="0"/>
        <w:autoSpaceDE/>
        <w:autoSpaceDN/>
        <w:bidi w:val="0"/>
        <w:adjustRightInd/>
        <w:spacing w:line="600" w:lineRule="exact"/>
        <w:ind w:leftChars="20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5—7月：制定实施方案，搞好宣传发动。</w:t>
      </w:r>
    </w:p>
    <w:p>
      <w:pPr>
        <w:keepNext w:val="0"/>
        <w:keepLines w:val="0"/>
        <w:pageBreakBefore w:val="0"/>
        <w:widowControl w:val="0"/>
        <w:numPr>
          <w:ilvl w:val="0"/>
          <w:numId w:val="0"/>
        </w:numPr>
        <w:kinsoku/>
        <w:overflowPunct/>
        <w:topLinePunct w:val="0"/>
        <w:autoSpaceDE/>
        <w:autoSpaceDN/>
        <w:bidi w:val="0"/>
        <w:adjustRightInd/>
        <w:spacing w:line="600" w:lineRule="exact"/>
        <w:ind w:leftChars="20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8月：签订收购合同，购置机械设备。</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9月：进一步落实青贮玉米饲料面积，签订收获合同，完成青储池改扩建工程。</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10月：重点抓好玉米青贮饲料的收获、运输与储存工作。</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11月：继续抓好青贮饲料的储存保鲜工作，保证青贮饲料质量。</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12月：整理有关材料，迎接上级主管部门检查验收玉米秸秆青贮能力建设。</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、项目实施效果</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（一）促进秸秆有效综合利用模式发展</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建立秸秆资源开发利用实现良性循环的秸秆利用先进模式，摸索出一整套有效的秸秆资源市场化利用的工作机制。促进了除农业为主的秸秆利用外，很大一块剩余秸秆的能够转化利用。推进秸秆综合利用长效机制，建立“企业+合作社+农民+政府扶持”的秸秆收储、市场化利用模式，逐步提升剩余秸秆收储能力。同时，建立起完善的秸秆综合利用技术服务体系。通过建设，青储饲料能力达到</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万吨</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秸秆综合利用成效显著。</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楷体" w:hAnsi="楷体" w:eastAsia="楷体" w:cs="楷体"/>
          <w:bCs/>
          <w:sz w:val="32"/>
          <w:szCs w:val="32"/>
        </w:rPr>
      </w:pPr>
      <w:r>
        <w:rPr>
          <w:rFonts w:hint="eastAsia" w:ascii="楷体" w:hAnsi="楷体" w:eastAsia="楷体" w:cs="楷体"/>
          <w:bCs/>
          <w:sz w:val="32"/>
          <w:szCs w:val="32"/>
        </w:rPr>
        <w:t>（二）促进社会经济发展</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ascii="仿宋_GB2312" w:hAnsi="Arial" w:eastAsia="仿宋_GB2312" w:cs="Arial"/>
          <w:bCs/>
          <w:kern w:val="0"/>
          <w:sz w:val="32"/>
          <w:szCs w:val="32"/>
          <w:shd w:val="clear" w:color="auto" w:fill="FFFFFF"/>
        </w:rPr>
      </w:pPr>
      <w:r>
        <w:rPr>
          <w:rFonts w:hint="eastAsia" w:ascii="仿宋_GB2312" w:hAnsi="仿宋_GB2312" w:eastAsia="仿宋_GB2312" w:cs="仿宋_GB2312"/>
          <w:bCs/>
          <w:sz w:val="32"/>
          <w:szCs w:val="32"/>
        </w:rPr>
        <w:t>农作物秸秆的综合利用，不仅消除了秸秆焚烧带来的大气污染和火灾、交通事故隐患，还</w:t>
      </w:r>
      <w:r>
        <w:rPr>
          <w:rFonts w:hint="eastAsia" w:ascii="仿宋_GB2312" w:hAnsi="仿宋_GB2312" w:eastAsia="仿宋_GB2312" w:cs="仿宋_GB2312"/>
          <w:bCs/>
          <w:sz w:val="32"/>
          <w:szCs w:val="32"/>
          <w:shd w:val="clear" w:color="auto" w:fill="FFFFFF"/>
        </w:rPr>
        <w:t>有利于改善农田生态系统，有利于农业增效、农民增收，促进农业可持续发展。</w:t>
      </w:r>
      <w:r>
        <w:rPr>
          <w:rFonts w:hint="eastAsia" w:ascii="仿宋_GB2312" w:hAnsi="仿宋_GB2312" w:eastAsia="仿宋_GB2312" w:cs="仿宋_GB2312"/>
          <w:bCs/>
          <w:color w:val="000000"/>
          <w:sz w:val="32"/>
          <w:szCs w:val="32"/>
        </w:rPr>
        <w:t>通过项目的建设和实施，优化了生态环境，显著提高土壤有机质含量，同时缓解了由于连续使用化肥农药而造成的土壤盐渍化和严重板结问题，</w:t>
      </w:r>
      <w:r>
        <w:rPr>
          <w:rFonts w:hint="eastAsia" w:ascii="仿宋_GB2312" w:hAnsi="仿宋_GB2312" w:eastAsia="仿宋_GB2312" w:cs="仿宋_GB2312"/>
          <w:bCs/>
          <w:sz w:val="32"/>
          <w:szCs w:val="32"/>
          <w:shd w:val="clear" w:color="auto" w:fill="FFFFFF"/>
        </w:rPr>
        <w:t>有利于防治污染、保护环境，促进循环经济发展。</w:t>
      </w:r>
      <w:r>
        <w:rPr>
          <w:rFonts w:hint="eastAsia" w:ascii="仿宋_GB2312" w:hAnsi="仿宋_GB2312" w:eastAsia="仿宋_GB2312" w:cs="仿宋_GB2312"/>
          <w:bCs/>
          <w:sz w:val="32"/>
          <w:szCs w:val="32"/>
        </w:rPr>
        <w:t>通过项目实施，使广大农机专业合作社、家庭农场和有关企业在秸秆还田、秸秆收集、专业储运、综合利用等方面切实发挥了主力军作用，提高了农户的组织化程度，增强了农业抗御市场风险的能力，初步建立起以农机专业合作还田为主、家庭农场和有关企业进行收储和利用的社会化服务体系</w:t>
      </w:r>
      <w:r>
        <w:rPr>
          <w:rFonts w:hint="eastAsia" w:ascii="仿宋_GB2312" w:eastAsia="仿宋_GB2312"/>
          <w:bCs/>
          <w:sz w:val="32"/>
          <w:szCs w:val="32"/>
        </w:rPr>
        <w:t>。</w:t>
      </w:r>
    </w:p>
    <w:p>
      <w:pPr>
        <w:keepNext w:val="0"/>
        <w:keepLines w:val="0"/>
        <w:pageBreakBefore w:val="0"/>
        <w:widowControl w:val="0"/>
        <w:kinsoku/>
        <w:overflowPunct/>
        <w:topLinePunct w:val="0"/>
        <w:autoSpaceDE/>
        <w:autoSpaceDN/>
        <w:bidi w:val="0"/>
        <w:adjustRightInd/>
        <w:spacing w:line="600" w:lineRule="exact"/>
        <w:jc w:val="right"/>
        <w:textAlignment w:val="auto"/>
        <w:rPr>
          <w:rFonts w:hint="eastAsia" w:ascii="仿宋_GB2312" w:hAnsi="Arial" w:eastAsia="仿宋_GB2312" w:cs="Arial"/>
          <w:bCs/>
          <w:kern w:val="0"/>
          <w:sz w:val="32"/>
          <w:szCs w:val="32"/>
          <w:shd w:val="clear" w:color="auto" w:fill="FFFFFF"/>
          <w:lang w:eastAsia="zh-CN"/>
        </w:rPr>
      </w:pPr>
      <w:r>
        <w:rPr>
          <w:rFonts w:hint="eastAsia" w:ascii="仿宋_GB2312" w:hAnsi="Arial" w:eastAsia="仿宋_GB2312" w:cs="Arial"/>
          <w:bCs/>
          <w:kern w:val="0"/>
          <w:sz w:val="32"/>
          <w:szCs w:val="32"/>
          <w:shd w:val="clear" w:color="auto" w:fill="FFFFFF"/>
          <w:lang w:eastAsia="zh-CN"/>
        </w:rPr>
        <w:t>曹县农业农村局</w:t>
      </w:r>
    </w:p>
    <w:p>
      <w:pPr>
        <w:jc w:val="center"/>
        <w:rPr>
          <w:rFonts w:hint="eastAsia" w:ascii="仿宋_GB2312" w:hAnsi="Arial" w:eastAsia="仿宋_GB2312" w:cs="Arial"/>
          <w:bCs/>
          <w:kern w:val="0"/>
          <w:sz w:val="32"/>
          <w:szCs w:val="32"/>
          <w:shd w:val="clear" w:color="auto" w:fill="FFFFFF"/>
          <w:lang w:val="en-US" w:eastAsia="zh-CN"/>
        </w:rPr>
      </w:pPr>
      <w:r>
        <w:rPr>
          <w:rFonts w:hint="eastAsia" w:ascii="仿宋_GB2312" w:hAnsi="Arial" w:eastAsia="仿宋_GB2312" w:cs="Arial"/>
          <w:bCs/>
          <w:kern w:val="0"/>
          <w:sz w:val="32"/>
          <w:szCs w:val="32"/>
          <w:shd w:val="clear" w:color="auto" w:fill="FFFFFF"/>
          <w:lang w:val="en-US" w:eastAsia="zh-CN"/>
        </w:rPr>
        <w:t xml:space="preserve">                                         2021年4月 </w:t>
      </w: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pStyle w:val="2"/>
        <w:rPr>
          <w:rFonts w:hint="eastAsia" w:ascii="仿宋_GB2312" w:hAnsi="Arial" w:eastAsia="仿宋_GB2312" w:cs="Arial"/>
          <w:bCs/>
          <w:kern w:val="0"/>
          <w:sz w:val="32"/>
          <w:szCs w:val="32"/>
          <w:shd w:val="clear" w:color="auto" w:fill="FFFFFF"/>
          <w:lang w:val="en-US" w:eastAsia="zh-CN"/>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曹县</w:t>
      </w:r>
      <w:r>
        <w:rPr>
          <w:rFonts w:hint="eastAsia" w:ascii="方正小标宋简体" w:hAnsi="方正小标宋简体" w:eastAsia="方正小标宋简体" w:cs="方正小标宋简体"/>
          <w:sz w:val="44"/>
          <w:szCs w:val="44"/>
        </w:rPr>
        <w:t>农作物秸秆综合利用项目</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自筹资金承诺书</w:t>
      </w:r>
    </w:p>
    <w:p>
      <w:pPr>
        <w:spacing w:line="60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曹县</w:t>
      </w:r>
      <w:r>
        <w:rPr>
          <w:rFonts w:hint="eastAsia" w:ascii="仿宋_GB2312" w:hAnsi="仿宋_GB2312" w:eastAsia="仿宋_GB2312" w:cs="仿宋_GB2312"/>
          <w:sz w:val="32"/>
          <w:szCs w:val="32"/>
        </w:rPr>
        <w:t>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我单位承担实施的“</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曹县</w:t>
      </w:r>
      <w:r>
        <w:rPr>
          <w:rFonts w:hint="eastAsia" w:ascii="仿宋_GB2312" w:hAnsi="仿宋_GB2312" w:eastAsia="仿宋_GB2312" w:cs="仿宋_GB2312"/>
          <w:sz w:val="32"/>
          <w:szCs w:val="32"/>
        </w:rPr>
        <w:t>农作物秸秆综合利用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秸秆饲料化利用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”，建设任务为建设青贮池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，青贮玉米秸秆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万元，其中中央补助资金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w:t>
      </w:r>
      <w:r>
        <w:rPr>
          <w:rFonts w:hint="eastAsia" w:ascii="仿宋_GB2312" w:hAnsi="仿宋_GB2312" w:eastAsia="仿宋_GB2312" w:cs="仿宋_GB2312"/>
          <w:sz w:val="32"/>
          <w:szCs w:val="32"/>
        </w:rPr>
        <w:t>元，从经营中自筹资金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万元用于项目建设。我单位严格按照项目建设要求和有关资金管理规定，保证项目自筹资金足额到位，确保项目顺利实施。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77" w:firstLineChars="1118"/>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承担单位（盖章）：</w:t>
      </w:r>
    </w:p>
    <w:p>
      <w:pPr>
        <w:keepNext w:val="0"/>
        <w:keepLines w:val="0"/>
        <w:pageBreakBefore w:val="0"/>
        <w:widowControl w:val="0"/>
        <w:kinsoku/>
        <w:wordWrap/>
        <w:overflowPunct/>
        <w:topLinePunct w:val="0"/>
        <w:autoSpaceDE/>
        <w:autoSpaceDN/>
        <w:bidi w:val="0"/>
        <w:adjustRightInd/>
        <w:snapToGrid/>
        <w:spacing w:line="600" w:lineRule="exact"/>
        <w:ind w:firstLine="3577" w:firstLineChars="1118"/>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单位负责人签字：</w:t>
      </w:r>
    </w:p>
    <w:p>
      <w:pPr>
        <w:keepNext w:val="0"/>
        <w:keepLines w:val="0"/>
        <w:pageBreakBefore w:val="0"/>
        <w:widowControl w:val="0"/>
        <w:kinsoku/>
        <w:wordWrap/>
        <w:overflowPunct/>
        <w:topLinePunct w:val="0"/>
        <w:autoSpaceDE/>
        <w:autoSpaceDN/>
        <w:bidi w:val="0"/>
        <w:adjustRightInd/>
        <w:snapToGrid/>
        <w:spacing w:line="600" w:lineRule="exact"/>
        <w:ind w:firstLine="4198" w:firstLineChars="1312"/>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198" w:firstLineChars="1312"/>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198" w:firstLineChars="1312"/>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jc w:val="center"/>
        <w:rPr>
          <w:rFonts w:hint="eastAsia" w:ascii="宋体" w:hAnsi="宋体"/>
          <w:b/>
          <w:sz w:val="52"/>
          <w:szCs w:val="52"/>
        </w:rPr>
      </w:pPr>
    </w:p>
    <w:p>
      <w:pPr>
        <w:pStyle w:val="2"/>
        <w:ind w:left="0" w:leftChars="0" w:firstLine="0" w:firstLineChars="0"/>
        <w:rPr>
          <w:rFonts w:hint="eastAsia" w:ascii="仿宋_GB2312" w:hAnsi="Arial" w:eastAsia="仿宋_GB2312" w:cs="Arial"/>
          <w:bCs/>
          <w:kern w:val="0"/>
          <w:sz w:val="32"/>
          <w:szCs w:val="32"/>
          <w:shd w:val="clear" w:color="auto" w:fill="FFFFFF"/>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29385"/>
    <w:multiLevelType w:val="singleLevel"/>
    <w:tmpl w:val="B862938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34390"/>
    <w:rsid w:val="23C77287"/>
    <w:rsid w:val="40B3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widowControl w:val="0"/>
      <w:spacing w:after="120" w:afterLines="0"/>
      <w:ind w:left="1440" w:leftChars="700" w:right="1440" w:rightChars="700"/>
      <w:jc w:val="both"/>
    </w:pPr>
    <w:rPr>
      <w:rFonts w:ascii="Calibri" w:hAnsi="Calibri" w:eastAsia="宋体" w:cs="Times New Roman"/>
      <w:kern w:val="2"/>
      <w:sz w:val="21"/>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2021-12-07T03:17:00Z</dcterms:created>
  <dc:creator>A暖暖的静好岁月</dc:creator>
  <cp:lastModifiedBy>A暖暖的静好岁月</cp:lastModifiedBy>
  <dcterms:modified xsi:type="dcterms:W3CDTF">2021-12-07T03:19:31Z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A8B8552EC4C44D7FB04F7BBC58CFB098</vt:lpwstr>
  </property>
</Properties>
</file>