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宋体" w:cs="宋体"/>
          <w:b/>
          <w:sz w:val="44"/>
          <w:szCs w:val="44"/>
          <w:lang w:eastAsia="zh-CN"/>
        </w:rPr>
      </w:pPr>
      <w:r>
        <w:rPr>
          <w:rFonts w:hint="eastAsia" w:ascii="Times New Roman" w:hAnsi="Times New Roman" w:cs="宋体"/>
          <w:b/>
          <w:sz w:val="44"/>
          <w:szCs w:val="44"/>
          <w:lang w:eastAsia="zh-CN"/>
        </w:rPr>
        <w:t>曹县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202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cs="宋体"/>
          <w:b/>
          <w:sz w:val="44"/>
          <w:szCs w:val="44"/>
        </w:rPr>
        <w:t>年农作物秸秆综合利用</w:t>
      </w:r>
      <w:r>
        <w:rPr>
          <w:rFonts w:hint="eastAsia" w:ascii="Times New Roman" w:hAnsi="Times New Roman" w:cs="宋体"/>
          <w:b/>
          <w:sz w:val="44"/>
          <w:szCs w:val="44"/>
          <w:lang w:eastAsia="zh-CN"/>
        </w:rPr>
        <w:t>项目</w:t>
      </w:r>
    </w:p>
    <w:p>
      <w:pPr>
        <w:spacing w:line="560" w:lineRule="exact"/>
        <w:jc w:val="center"/>
        <w:rPr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cs="宋体"/>
          <w:b/>
          <w:sz w:val="44"/>
          <w:szCs w:val="44"/>
        </w:rPr>
        <w:t>秸秆收储运体系建设实施方案</w:t>
      </w:r>
    </w:p>
    <w:bookmarkEnd w:id="0"/>
    <w:p>
      <w:pPr>
        <w:spacing w:line="56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>一、项目名称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曹县202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年农作物秸秆综合利用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Times New Roman" w:eastAsia="仿宋_GB2312" w:cs="仿宋_GB2312"/>
          <w:sz w:val="32"/>
          <w:szCs w:val="32"/>
        </w:rPr>
        <w:t>秸杆收储运体系。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>二、项目实施年度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月—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年12月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>三、项目实施主体及负责人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曹县厚德农机合作社秸秆收储点，负责人：梁宗鹏；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曹县莱亿种植专业合作社秸秆收储点，负责人：于世国；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曹县德岷牧业有限公司秸秆收储点，负责人：王思朋；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曹县志乾种植专业合作社秸秆收储点，负责人：赵保华；</w:t>
      </w:r>
    </w:p>
    <w:p>
      <w:pPr>
        <w:pStyle w:val="3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山东孺子牛肉牛养殖有限公司秸秆收储点，负责人：庄合腾；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曹县超众农业发展有限公司秸秆收储点，负责人：车海超；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曹县谷盛源种植专业合作社秸秆收储点，负责人：沈祥民；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曹县真强种植专业合作社秸秆收储点，负责人：陈臻强；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曹县强强联手农机合作社秸秆收储点，负责人：晋兴领；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10、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曹县诚诚种植专业合作社秸秆收储点，负责人：袁玉国；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11、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曹县森法农机专业合作社秸秆收储点，负责人：安森法；</w:t>
      </w:r>
    </w:p>
    <w:p>
      <w:pPr>
        <w:pStyle w:val="3"/>
        <w:ind w:left="319" w:leftChars="152" w:firstLine="259" w:firstLineChars="81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曹县朝玉农机专业合作社秸秆收储点，负责人：袁照勇；</w:t>
      </w:r>
    </w:p>
    <w:p>
      <w:pPr>
        <w:pStyle w:val="3"/>
        <w:ind w:left="0" w:leftChars="0" w:firstLine="640" w:firstLineChars="200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13、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曹县宏岩农机专业合作社秸秆收储点，负责人：邢新牛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pStyle w:val="3"/>
        <w:ind w:firstLine="640" w:firstLineChars="200"/>
        <w:jc w:val="left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14、曹县星光农机专业合作社秸秆收储点，负责人:张宝光。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>四、总体要求和工作目标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遵循“疏堵结合”的理念，按照政府推动，企业做主体，合作社参与，市场运作，财政将补的原则，支持建立起秸秆储运体系，本着经营为主，广泛参与市场运作的秸秆收集，转运利用模式，依托全县合作社企业，农民经纪人等社会化经营服务组织，在全县建立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个秸秆收储点，争取年收储加工秸秆达到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2800</w:t>
      </w:r>
      <w:r>
        <w:rPr>
          <w:rFonts w:hint="eastAsia" w:ascii="仿宋_GB2312" w:hAnsi="Times New Roman" w:eastAsia="仿宋_GB2312" w:cs="仿宋_GB2312"/>
          <w:sz w:val="32"/>
          <w:szCs w:val="32"/>
        </w:rPr>
        <w:t>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sz w:val="32"/>
          <w:szCs w:val="32"/>
        </w:rPr>
        <w:t>五、建设内容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在全县建立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个秸秆收储点：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曹县厚德农机合作社秸秆收储点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曹县莱亿种植专业合作社秸秆收储点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曹县德岷牧业有限公司秸秆收储点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曹县志乾种植专业合作社秸秆收储点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山东孺子牛肉牛养殖有限公司秸秆收储点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曹县超众农业发展有限公司秸秆收储点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曹县谷盛源种植专业合作社秸秆收储点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曹县真强种植专业合作社秸秆收储点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曹县强强联手农机合作社秸秆收储点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曹县诚诚种植专业合作社秸秆收储点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曹县森法农机专业合作社秸秆收储点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曹县朝玉农机专业合作社秸秆收储点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曹县宏岩农机专业合作社秸秆收储点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、曹县星光农机专业合作社秸秆收储点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</w:rPr>
        <w:t>每个收储点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根据自身需要</w:t>
      </w:r>
      <w:r>
        <w:rPr>
          <w:rFonts w:hint="eastAsia" w:ascii="仿宋_GB2312" w:hAnsi="Times New Roman" w:eastAsia="仿宋_GB2312" w:cs="仿宋_GB2312"/>
          <w:sz w:val="32"/>
          <w:szCs w:val="32"/>
        </w:rPr>
        <w:t>采购秸秆捡拾机，秸秆运输车、拖拉机，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秸秆装载机、秸秆收获机、秸秆打捆机等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leftChars="200" w:firstLine="321" w:firstLineChars="100"/>
        <w:rPr>
          <w:rFonts w:hint="eastAsia" w:ascii="Times New Roman" w:hAnsi="Times New Roman" w:cs="宋体"/>
          <w:b/>
          <w:sz w:val="32"/>
          <w:szCs w:val="32"/>
        </w:rPr>
      </w:pPr>
      <w:r>
        <w:rPr>
          <w:rFonts w:hint="eastAsia" w:ascii="Times New Roman" w:hAnsi="Times New Roman" w:cs="宋体"/>
          <w:b/>
          <w:sz w:val="32"/>
          <w:szCs w:val="32"/>
          <w:lang w:eastAsia="zh-CN"/>
        </w:rPr>
        <w:t>六、</w:t>
      </w:r>
      <w:r>
        <w:rPr>
          <w:rFonts w:hint="eastAsia" w:ascii="Times New Roman" w:hAnsi="Times New Roman" w:cs="宋体"/>
          <w:b/>
          <w:sz w:val="32"/>
          <w:szCs w:val="32"/>
        </w:rPr>
        <w:t>项目投资概算</w:t>
      </w: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曹县农作物秸秆收储体系建设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投资概算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表</w:t>
      </w:r>
    </w:p>
    <w:tbl>
      <w:tblPr>
        <w:tblStyle w:val="5"/>
        <w:tblW w:w="8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689"/>
        <w:gridCol w:w="2325"/>
        <w:gridCol w:w="1065"/>
        <w:gridCol w:w="975"/>
        <w:gridCol w:w="930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建设单位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建设内容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总投资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中央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自筹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曹县厚德农机合作社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玉米收获机、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秸秆捡拾打捆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机。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曹县莱亿种植专业合作社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小麦收获机、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6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曹县德岷牧业有限公司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80马力以上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拖拉机、秸秆捡拾打捆机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曹县志乾种植专业合作社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山东孺子牛肉牛养殖有限公司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曹县超众农业发展有限公司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花生收获机、小麦收获机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曹县谷盛源种植专业合作社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80马力以上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拖拉机、秸秆捡拾打捆机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曹县真强种植专业合作社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曹县强强联手农机合作社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曹县诚诚种植专业合作社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曹县森法农机专业合作社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曹县朝玉农机专业合作社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花生收获机、玉米收获机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曹县宏岩农机专业合作社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曹县星光农机专业合作社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小麦收获机、玉米收获机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、秸秆捡拾打捆机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合计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补贴标准：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每个收储点按自身需要自愿采购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小麦（玉米）收获机、80马力以上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拖拉机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秸秆捡拾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打捆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机等设备，购置的设备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优先享受国家农机补贴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的基础上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享受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本项目按实际支付资金总额的20%补贴，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本项目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每个收储点补贴资金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不超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b/>
          <w:sz w:val="32"/>
          <w:szCs w:val="32"/>
        </w:rPr>
      </w:pPr>
      <w:r>
        <w:rPr>
          <w:rFonts w:hint="eastAsia" w:ascii="Times New Roman" w:hAnsi="Times New Roman" w:cs="宋体"/>
          <w:b/>
          <w:sz w:val="32"/>
          <w:szCs w:val="32"/>
        </w:rPr>
        <w:t>七、效益分析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通过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Times New Roman" w:eastAsia="仿宋_GB2312" w:cs="仿宋_GB2312"/>
          <w:sz w:val="32"/>
          <w:szCs w:val="32"/>
        </w:rPr>
        <w:t>个秸秆收储点的建立，对全县秸秆有效利用率有大幅度提高，带动全县秸秆直接还田，秸秆青储，秸秆能源化利用等利用措施，促进了除农业为主的秸秆外，很大一块剩余秸秆的能够转化利用。推进秸秆综合利用长效机制，建立企业+合作社+农民+政府扶持的秸秆收储，市场化利用模式，逐步提升剩余秸秆收储能力。同时，通过该项目的实施，不但起到了辐射带动作用，减少秸秆焚烧造成的污染，实现了利益共享，对带动消费市场，美丽乡村建设有极大的促进作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曹县农业农村局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2021年4月  </w:t>
      </w:r>
    </w:p>
    <w:p>
      <w:pPr>
        <w:jc w:val="center"/>
        <w:rPr>
          <w:rFonts w:hint="eastAsia" w:ascii="黑体" w:hAnsi="黑体" w:eastAsia="黑体" w:cs="黑体"/>
          <w:bCs/>
          <w:kern w:val="0"/>
          <w:sz w:val="40"/>
          <w:szCs w:val="40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8614C"/>
    <w:rsid w:val="766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widowControl w:val="0"/>
      <w:spacing w:after="120" w:afterLines="0"/>
      <w:ind w:left="1440" w:leftChars="700" w:right="1440" w:rightChars="7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99"/>
    <w:pPr>
      <w:adjustRightInd w:val="0"/>
      <w:spacing w:line="360" w:lineRule="atLeast"/>
      <w:ind w:left="72" w:leftChars="30" w:right="30" w:rightChars="30"/>
      <w:jc w:val="center"/>
      <w:textAlignment w:val="baseline"/>
    </w:pPr>
    <w:rPr>
      <w:kern w:val="0"/>
      <w:sz w:val="2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2021-12-07T03:24:00Z</dcterms:created>
  <dc:creator>A暖暖的静好岁月</dc:creator>
  <cp:lastModifiedBy>A暖暖的静好岁月</cp:lastModifiedBy>
  <dcterms:modified xsi:type="dcterms:W3CDTF">2021-12-07T03:25:07Z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05AB028B9C4248D4B8DDFDF05EC21D55</vt:lpwstr>
  </property>
</Properties>
</file>