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jc w:val="center"/>
        <w:rPr>
          <w:rFonts w:ascii="华文中宋" w:hAnsi="华文中宋"/>
          <w:b/>
          <w:bCs/>
          <w:sz w:val="44"/>
          <w:szCs w:val="44"/>
        </w:rPr>
      </w:pPr>
      <w:bookmarkStart w:id="0" w:name="_GoBack"/>
      <w:r>
        <w:rPr>
          <w:rFonts w:ascii="华文中宋" w:hAnsi="华文中宋"/>
          <w:b/>
          <w:bCs/>
          <w:sz w:val="44"/>
          <w:szCs w:val="44"/>
        </w:rPr>
        <w:t>曹县20</w:t>
      </w:r>
      <w:r>
        <w:rPr>
          <w:rFonts w:hint="eastAsia" w:ascii="华文中宋" w:hAnsi="华文中宋"/>
          <w:b/>
          <w:bCs/>
          <w:sz w:val="44"/>
          <w:szCs w:val="44"/>
          <w:lang w:val="en-US" w:eastAsia="zh-CN"/>
        </w:rPr>
        <w:t>21</w:t>
      </w:r>
      <w:r>
        <w:rPr>
          <w:rFonts w:ascii="华文中宋" w:hAnsi="华文中宋"/>
          <w:b/>
          <w:bCs/>
          <w:sz w:val="44"/>
          <w:szCs w:val="44"/>
        </w:rPr>
        <w:t>年农作物秸秆综合利用项目</w:t>
      </w:r>
    </w:p>
    <w:p>
      <w:pPr>
        <w:autoSpaceDE w:val="0"/>
        <w:spacing w:line="360" w:lineRule="auto"/>
        <w:jc w:val="center"/>
        <w:rPr>
          <w:rFonts w:ascii="华文中宋" w:hAnsi="华文中宋"/>
          <w:b/>
          <w:bCs/>
          <w:sz w:val="44"/>
          <w:szCs w:val="44"/>
        </w:rPr>
      </w:pPr>
      <w:r>
        <w:rPr>
          <w:rFonts w:ascii="华文中宋" w:hAnsi="华文中宋"/>
          <w:b/>
          <w:bCs/>
          <w:sz w:val="44"/>
          <w:szCs w:val="44"/>
        </w:rPr>
        <w:t>秸秆机械深耕精细化还田实施方案</w:t>
      </w:r>
      <w:bookmarkEnd w:id="0"/>
    </w:p>
    <w:p>
      <w:pPr>
        <w:autoSpaceDE w:val="0"/>
        <w:spacing w:line="360" w:lineRule="auto"/>
        <w:jc w:val="center"/>
        <w:rPr>
          <w:rFonts w:ascii="华文中宋" w:hAnsi="华文中宋"/>
          <w:b/>
          <w:bCs/>
          <w:sz w:val="44"/>
          <w:szCs w:val="44"/>
        </w:rPr>
      </w:pPr>
      <w:r>
        <w:rPr>
          <w:rFonts w:ascii="华文中宋" w:hAnsi="华文中宋"/>
          <w:b/>
          <w:bCs/>
          <w:sz w:val="44"/>
          <w:szCs w:val="44"/>
        </w:rPr>
        <w:t xml:space="preserve"> </w:t>
      </w:r>
    </w:p>
    <w:p>
      <w:pPr>
        <w:autoSpaceDE w:val="0"/>
        <w:spacing w:line="360" w:lineRule="auto"/>
        <w:ind w:firstLine="640" w:firstLineChars="200"/>
        <w:rPr>
          <w:rFonts w:ascii="仿宋_GB2312" w:hAnsi="仿宋_GB2312"/>
          <w:sz w:val="32"/>
          <w:szCs w:val="32"/>
        </w:rPr>
      </w:pPr>
      <w:r>
        <w:rPr>
          <w:rFonts w:hint="eastAsia" w:ascii="黑体" w:hAnsi="黑体" w:eastAsia="黑体"/>
          <w:sz w:val="32"/>
          <w:szCs w:val="32"/>
        </w:rPr>
        <w:t>一、项目名称</w:t>
      </w:r>
      <w:r>
        <w:rPr>
          <w:rFonts w:ascii="仿宋_GB2312" w:hAnsi="仿宋_GB2312"/>
          <w:sz w:val="32"/>
          <w:szCs w:val="32"/>
        </w:rPr>
        <w:t>：</w:t>
      </w:r>
      <w:r>
        <w:rPr>
          <w:rFonts w:hint="eastAsia" w:ascii="仿宋" w:hAnsi="仿宋" w:eastAsia="仿宋" w:cs="仿宋"/>
          <w:color w:val="000000"/>
          <w:sz w:val="32"/>
          <w:szCs w:val="32"/>
          <w:lang w:eastAsia="zh-CN"/>
        </w:rPr>
        <w:t>曹县20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lang w:eastAsia="zh-CN"/>
        </w:rPr>
        <w:t xml:space="preserve">年秸秆综合利用项目——秸秆机械深耕精细化还田 </w:t>
      </w:r>
    </w:p>
    <w:p>
      <w:pPr>
        <w:autoSpaceDE w:val="0"/>
        <w:spacing w:line="360" w:lineRule="auto"/>
        <w:ind w:firstLine="640" w:firstLineChars="200"/>
        <w:rPr>
          <w:rFonts w:hint="eastAsia" w:ascii="仿宋" w:hAnsi="仿宋" w:eastAsia="仿宋" w:cs="仿宋"/>
          <w:color w:val="000000"/>
          <w:sz w:val="32"/>
          <w:szCs w:val="32"/>
          <w:lang w:eastAsia="zh-CN"/>
        </w:rPr>
      </w:pPr>
      <w:r>
        <w:rPr>
          <w:rFonts w:hint="eastAsia" w:ascii="黑体" w:hAnsi="黑体" w:eastAsia="黑体"/>
          <w:sz w:val="32"/>
          <w:szCs w:val="32"/>
        </w:rPr>
        <w:t>二、项目实施年度：</w:t>
      </w:r>
      <w:r>
        <w:rPr>
          <w:rFonts w:hint="eastAsia" w:ascii="仿宋" w:hAnsi="仿宋" w:eastAsia="仿宋" w:cs="仿宋"/>
          <w:color w:val="000000"/>
          <w:sz w:val="32"/>
          <w:szCs w:val="32"/>
          <w:lang w:eastAsia="zh-CN"/>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月-12月</w:t>
      </w:r>
    </w:p>
    <w:p>
      <w:pPr>
        <w:autoSpaceDE w:val="0"/>
        <w:spacing w:line="360" w:lineRule="auto"/>
        <w:ind w:firstLine="640" w:firstLineChars="200"/>
        <w:rPr>
          <w:rFonts w:ascii="仿宋_GB2312" w:hAnsi="仿宋_GB2312"/>
          <w:sz w:val="32"/>
          <w:szCs w:val="32"/>
        </w:rPr>
      </w:pPr>
      <w:r>
        <w:rPr>
          <w:rFonts w:hint="eastAsia" w:ascii="黑体" w:hAnsi="黑体" w:eastAsia="黑体"/>
          <w:sz w:val="32"/>
          <w:szCs w:val="32"/>
        </w:rPr>
        <w:t>三、项目位置：</w:t>
      </w:r>
      <w:r>
        <w:rPr>
          <w:rFonts w:hint="eastAsia" w:ascii="仿宋" w:hAnsi="仿宋" w:eastAsia="仿宋" w:cs="仿宋"/>
          <w:color w:val="000000"/>
          <w:sz w:val="32"/>
          <w:szCs w:val="32"/>
          <w:lang w:eastAsia="zh-CN"/>
        </w:rPr>
        <w:t>曹县</w:t>
      </w:r>
    </w:p>
    <w:p>
      <w:pPr>
        <w:autoSpaceDE w:val="0"/>
        <w:spacing w:line="360" w:lineRule="auto"/>
        <w:ind w:firstLine="640" w:firstLineChars="200"/>
        <w:rPr>
          <w:rFonts w:hint="eastAsia" w:ascii="仿宋_GB2312" w:hAnsi="仿宋_GB2312" w:eastAsia="黑体"/>
          <w:sz w:val="32"/>
          <w:szCs w:val="32"/>
          <w:lang w:eastAsia="zh-CN"/>
        </w:rPr>
      </w:pPr>
      <w:r>
        <w:rPr>
          <w:rFonts w:hint="eastAsia" w:ascii="黑体" w:hAnsi="黑体" w:eastAsia="黑体"/>
          <w:sz w:val="32"/>
          <w:szCs w:val="32"/>
        </w:rPr>
        <w:t>四、项目实施单位：</w:t>
      </w:r>
      <w:r>
        <w:rPr>
          <w:rFonts w:hint="eastAsia" w:ascii="仿宋" w:hAnsi="仿宋" w:eastAsia="仿宋"/>
          <w:sz w:val="32"/>
          <w:szCs w:val="32"/>
          <w:lang w:eastAsia="zh-CN"/>
        </w:rPr>
        <w:t>曹县农业农村局</w:t>
      </w:r>
    </w:p>
    <w:p>
      <w:pPr>
        <w:autoSpaceDE w:val="0"/>
        <w:adjustRightInd w:val="0"/>
        <w:snapToGrid w:val="0"/>
        <w:spacing w:line="360" w:lineRule="auto"/>
        <w:rPr>
          <w:rFonts w:hint="eastAsia" w:ascii="仿宋" w:hAnsi="仿宋" w:eastAsia="仿宋"/>
          <w:color w:val="000000"/>
          <w:sz w:val="32"/>
          <w:szCs w:val="32"/>
        </w:rPr>
      </w:pPr>
      <w:r>
        <w:rPr>
          <w:rFonts w:hint="eastAsia" w:ascii="黑体" w:hAnsi="黑体" w:eastAsia="黑体"/>
          <w:sz w:val="32"/>
          <w:szCs w:val="32"/>
        </w:rPr>
        <w:t xml:space="preserve">    五、项目实施区域概况</w:t>
      </w:r>
    </w:p>
    <w:p>
      <w:pPr>
        <w:ind w:firstLine="640" w:firstLineChars="200"/>
        <w:rPr>
          <w:rFonts w:hint="eastAsia" w:ascii="仿宋" w:hAnsi="仿宋" w:eastAsia="仿宋" w:cs="仿宋"/>
        </w:rPr>
      </w:pPr>
      <w:r>
        <w:rPr>
          <w:rFonts w:hint="eastAsia" w:ascii="仿宋" w:hAnsi="仿宋" w:eastAsia="仿宋" w:cs="仿宋"/>
          <w:color w:val="000000"/>
          <w:sz w:val="32"/>
          <w:szCs w:val="32"/>
        </w:rPr>
        <w:t>秸秆机械深耕精细化还田项目</w:t>
      </w:r>
      <w:r>
        <w:rPr>
          <w:rFonts w:hint="eastAsia" w:ascii="仿宋" w:hAnsi="仿宋" w:eastAsia="仿宋" w:cs="仿宋"/>
          <w:color w:val="000000"/>
          <w:sz w:val="32"/>
          <w:szCs w:val="32"/>
          <w:lang w:eastAsia="zh-CN"/>
        </w:rPr>
        <w:t>拟定魏湾镇、孙老家镇、朱洪庙镇、普连集镇、韩集镇、闫店楼镇、楼庄镇、青堌集镇</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个乡镇</w:t>
      </w:r>
      <w:r>
        <w:rPr>
          <w:rFonts w:hint="eastAsia" w:ascii="仿宋" w:hAnsi="仿宋" w:eastAsia="仿宋" w:cs="仿宋"/>
          <w:color w:val="000000"/>
          <w:sz w:val="32"/>
          <w:szCs w:val="32"/>
          <w:lang w:val="en-US" w:eastAsia="zh-CN"/>
        </w:rPr>
        <w:t>为项目区</w:t>
      </w:r>
      <w:r>
        <w:rPr>
          <w:rFonts w:hint="eastAsia" w:ascii="仿宋" w:hAnsi="仿宋" w:eastAsia="仿宋" w:cs="仿宋"/>
          <w:color w:val="000000"/>
          <w:sz w:val="32"/>
          <w:szCs w:val="32"/>
        </w:rPr>
        <w:t>，以村为单位整建制地进行秸秆综合利用，通过，总结经验，提供可推广可复制的秸秆还田模式，推进全县秸秆综合利用工作全面开展。</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建设区域属暖温带半湿润气候区，大陆性季风气候特征明显，年平均气温为14.3℃，年平均降水量为678.4毫米，无霜期203天，年平均日照总时数为2147.6小时，全年主导风向为南风，年平均风速为2.1米/秒。</w:t>
      </w:r>
    </w:p>
    <w:p>
      <w:pPr>
        <w:autoSpaceDE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六、项目建设内容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仿宋" w:hAnsi="仿宋" w:eastAsia="仿宋" w:cs="仿宋"/>
          <w:sz w:val="32"/>
          <w:szCs w:val="32"/>
        </w:rPr>
        <w:t>划定</w:t>
      </w:r>
      <w:r>
        <w:rPr>
          <w:rFonts w:hint="eastAsia" w:ascii="仿宋" w:hAnsi="仿宋" w:eastAsia="仿宋" w:cs="仿宋"/>
          <w:color w:val="000000"/>
          <w:sz w:val="32"/>
          <w:szCs w:val="32"/>
          <w:lang w:eastAsia="zh-CN"/>
        </w:rPr>
        <w:t>魏湾镇、孙老家镇、朱洪庙镇、普连集镇、韩集镇、闫店楼镇、楼庄镇、青堌集镇</w:t>
      </w:r>
      <w:r>
        <w:rPr>
          <w:rFonts w:hint="eastAsia" w:ascii="仿宋" w:hAnsi="仿宋" w:eastAsia="仿宋" w:cs="仿宋"/>
          <w:sz w:val="32"/>
          <w:szCs w:val="32"/>
        </w:rPr>
        <w:t>为秸秆精细化还田项目区，以村为单位整建制地推进秸秆机械化全量还田示范工作。组织项目区内农业机械装备好、群众基础好，组织能力强，愿意为周边群众提供服务、家庭农场等新型农业经营主体纳入到项目建设体系中来。建立以合作社、农机户为主体的大面积秸秆直接粉碎还田、深耕、旋耙技术推广体系，对参与深耕服务的农机合作社、农机户提供作业补贴，通过示范带动推进秸秆精细化、全量还田。</w:t>
      </w:r>
      <w:r>
        <w:rPr>
          <w:rFonts w:hint="default" w:ascii="Times New Roman" w:hAnsi="Times New Roman" w:eastAsia="仿宋_GB2312" w:cs="Times New Roman"/>
          <w:sz w:val="32"/>
          <w:szCs w:val="32"/>
        </w:rPr>
        <w:t>项目区耕地总面积</w:t>
      </w:r>
      <w:r>
        <w:rPr>
          <w:rFonts w:hint="default" w:ascii="Times New Roman" w:hAnsi="Times New Roman" w:eastAsia="仿宋_GB2312" w:cs="Times New Roman"/>
          <w:sz w:val="32"/>
          <w:szCs w:val="32"/>
          <w:lang w:val="en-US" w:eastAsia="zh-CN"/>
        </w:rPr>
        <w:t>60</w:t>
      </w:r>
      <w:r>
        <w:rPr>
          <w:rFonts w:hint="default" w:ascii="Times New Roman" w:hAnsi="Times New Roman" w:eastAsia="仿宋_GB2312" w:cs="Times New Roman"/>
          <w:sz w:val="32"/>
          <w:szCs w:val="32"/>
        </w:rPr>
        <w:t>万亩，秋季完成</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万亩秸秆机械化全量还田及</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lang w:val="en-US" w:eastAsia="zh-CN"/>
        </w:rPr>
        <w:t>万亩</w:t>
      </w:r>
      <w:r>
        <w:rPr>
          <w:rFonts w:hint="default" w:ascii="Times New Roman" w:hAnsi="Times New Roman" w:eastAsia="仿宋_GB2312" w:cs="Times New Roman"/>
          <w:sz w:val="32"/>
          <w:szCs w:val="32"/>
        </w:rPr>
        <w:t>秸秆腐熟剂还田，秸秆直接还田率达到97%。完成</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万亩深耕，使项目区深耕面积达到耕地面积的</w:t>
      </w:r>
      <w:r>
        <w:rPr>
          <w:rFonts w:hint="default" w:ascii="Times New Roman" w:hAnsi="Times New Roman" w:eastAsia="仿宋_GB2312" w:cs="Times New Roman"/>
          <w:sz w:val="32"/>
          <w:szCs w:val="32"/>
          <w:lang w:val="en-US" w:eastAsia="zh-CN"/>
        </w:rPr>
        <w:t>16.7</w:t>
      </w:r>
      <w:r>
        <w:rPr>
          <w:rFonts w:hint="default" w:ascii="Times New Roman" w:hAnsi="Times New Roman" w:eastAsia="仿宋_GB2312" w:cs="Times New Roman"/>
          <w:sz w:val="32"/>
          <w:szCs w:val="32"/>
        </w:rPr>
        <w:t>%。带动全县秸秆直接还田面积达到</w:t>
      </w:r>
      <w:r>
        <w:rPr>
          <w:rFonts w:hint="default" w:ascii="Times New Roman" w:hAnsi="Times New Roman" w:eastAsia="仿宋_GB2312" w:cs="Times New Roman"/>
          <w:sz w:val="32"/>
          <w:szCs w:val="32"/>
          <w:lang w:val="en-US" w:eastAsia="zh-CN"/>
        </w:rPr>
        <w:t>110</w:t>
      </w:r>
      <w:r>
        <w:rPr>
          <w:rFonts w:hint="default" w:ascii="Times New Roman" w:hAnsi="Times New Roman" w:eastAsia="仿宋_GB2312" w:cs="Times New Roman"/>
          <w:sz w:val="32"/>
          <w:szCs w:val="32"/>
        </w:rPr>
        <w:t>万亩以上，深耕达到75万亩，利用三年时间全县深耕面积达到</w:t>
      </w:r>
      <w:r>
        <w:rPr>
          <w:rFonts w:hint="default" w:ascii="Times New Roman" w:hAnsi="Times New Roman" w:eastAsia="仿宋_GB2312" w:cs="Times New Roman"/>
          <w:sz w:val="32"/>
          <w:szCs w:val="32"/>
          <w:lang w:val="en-US" w:eastAsia="zh-CN"/>
        </w:rPr>
        <w:t>160</w:t>
      </w:r>
      <w:r>
        <w:rPr>
          <w:rFonts w:hint="default" w:ascii="Times New Roman" w:hAnsi="Times New Roman" w:eastAsia="仿宋_GB2312" w:cs="Times New Roman"/>
          <w:sz w:val="32"/>
          <w:szCs w:val="32"/>
        </w:rPr>
        <w:t>万亩，耕地轮换深耕覆盖面达到</w:t>
      </w:r>
      <w:r>
        <w:rPr>
          <w:rFonts w:hint="default"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%，秸秆还田质量明显提高，土壤有机质含量提高0.1%以上。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（一）技术路线及标准</w:t>
      </w:r>
    </w:p>
    <w:p>
      <w:pPr>
        <w:spacing w:line="360" w:lineRule="auto"/>
        <w:ind w:firstLine="64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秸秆深耕精细化还田按照以下技术路线实施：玉米机收、秸秆粉碎——二次粉碎还田——喷施秸秆腐熟剂——增施氮肥——深耕翻埋——旋耕、整地——小麦精播、镇压。</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a、秸秆处理</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在玉米成熟后，使用带秸秆粉碎装置的玉米联合收割机一边收获玉米，一边将玉米秸秆粉碎，并覆盖地表。玉米秸秆粉碎长度小于5厘米。秸秆粉碎后，每亩撒施尿素5公斤。在秸秆覆盖后，趁秸秆青绿（最适宜含水量30%以上），亩施秸秆腐熟剂</w:t>
      </w:r>
      <w:r>
        <w:rPr>
          <w:rFonts w:hint="eastAsia" w:ascii="仿宋" w:hAnsi="仿宋" w:eastAsia="仿宋" w:cs="仿宋"/>
          <w:sz w:val="32"/>
          <w:szCs w:val="32"/>
          <w:lang w:val="en-US" w:eastAsia="zh-CN"/>
        </w:rPr>
        <w:t>2</w:t>
      </w:r>
      <w:r>
        <w:rPr>
          <w:rFonts w:hint="eastAsia" w:ascii="仿宋" w:hAnsi="仿宋" w:eastAsia="仿宋" w:cs="仿宋"/>
          <w:sz w:val="32"/>
          <w:szCs w:val="32"/>
        </w:rPr>
        <w:t>公斤。</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b、深耕整地</w:t>
      </w:r>
    </w:p>
    <w:p>
      <w:pPr>
        <w:pStyle w:val="3"/>
        <w:spacing w:before="150" w:beforeAutospacing="0" w:after="0" w:afterAutospacing="0" w:line="5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采用大马力深耕机深耕，深耕深度达到25厘米以上，作业铲最大宽度不超过60厘米，来回作业间距最大不超过60厘米，使玉米粉碎秸秆、秸秆腐熟剂与土壤充分混合。要求做到田面平整、土壤细碎、基本没漏耕、深浅基本一致。 </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（二）</w:t>
      </w:r>
      <w:r>
        <w:rPr>
          <w:rFonts w:hint="eastAsia" w:ascii="仿宋" w:hAnsi="仿宋" w:eastAsia="仿宋" w:cs="仿宋"/>
          <w:sz w:val="32"/>
          <w:szCs w:val="32"/>
        </w:rPr>
        <w:t>项目实施区域及范围</w:t>
      </w:r>
    </w:p>
    <w:p>
      <w:pPr>
        <w:spacing w:line="360" w:lineRule="auto"/>
        <w:ind w:firstLine="640"/>
        <w:rPr>
          <w:rFonts w:hint="eastAsia" w:ascii="仿宋" w:hAnsi="仿宋" w:eastAsia="仿宋" w:cs="仿宋"/>
          <w:b/>
          <w:bCs/>
          <w:sz w:val="32"/>
          <w:szCs w:val="32"/>
        </w:rPr>
        <w:sectPr>
          <w:pgSz w:w="11906" w:h="16838"/>
          <w:pgMar w:top="1440" w:right="1800" w:bottom="1440" w:left="1800" w:header="720" w:footer="720" w:gutter="0"/>
          <w:cols w:space="720" w:num="1"/>
          <w:docGrid w:type="lines" w:linePitch="312" w:charSpace="0"/>
        </w:sectPr>
      </w:pPr>
      <w:r>
        <w:rPr>
          <w:rFonts w:hint="eastAsia" w:ascii="仿宋" w:hAnsi="仿宋" w:eastAsia="仿宋" w:cs="仿宋"/>
          <w:sz w:val="32"/>
          <w:szCs w:val="32"/>
        </w:rPr>
        <w:t>项目区涉及</w:t>
      </w:r>
      <w:r>
        <w:rPr>
          <w:rFonts w:hint="eastAsia" w:ascii="仿宋" w:hAnsi="仿宋" w:eastAsia="仿宋" w:cs="仿宋"/>
          <w:color w:val="000000"/>
          <w:sz w:val="32"/>
          <w:szCs w:val="32"/>
          <w:lang w:eastAsia="zh-CN"/>
        </w:rPr>
        <w:t>魏湾镇、孙老家镇、朱洪庙镇、普连集镇、韩集镇、闫店楼镇、楼庄镇、青堌集镇</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个乡镇</w:t>
      </w:r>
      <w:r>
        <w:rPr>
          <w:rFonts w:hint="eastAsia" w:ascii="仿宋" w:hAnsi="仿宋" w:eastAsia="仿宋" w:cs="仿宋"/>
          <w:color w:val="000000"/>
          <w:sz w:val="32"/>
          <w:szCs w:val="32"/>
          <w:lang w:eastAsia="zh-CN"/>
        </w:rPr>
        <w:t>，</w:t>
      </w:r>
      <w:r>
        <w:rPr>
          <w:rFonts w:hint="default" w:ascii="Times New Roman" w:hAnsi="Times New Roman" w:eastAsia="仿宋_GB2312" w:cs="Times New Roman"/>
          <w:sz w:val="32"/>
          <w:szCs w:val="32"/>
          <w:lang w:val="en-US" w:eastAsia="zh-CN"/>
        </w:rPr>
        <w:t>104个行政村</w:t>
      </w:r>
      <w:r>
        <w:rPr>
          <w:rFonts w:hint="eastAsia" w:ascii="Times New Roman" w:hAnsi="Times New Roman" w:eastAsia="仿宋_GB2312" w:cs="Times New Roman"/>
          <w:sz w:val="32"/>
          <w:szCs w:val="32"/>
          <w:lang w:val="en-US" w:eastAsia="zh-CN"/>
        </w:rPr>
        <w:t>，</w:t>
      </w:r>
      <w:r>
        <w:rPr>
          <w:rFonts w:hint="eastAsia" w:ascii="仿宋" w:hAnsi="仿宋" w:eastAsia="仿宋" w:cs="仿宋"/>
          <w:sz w:val="32"/>
          <w:szCs w:val="32"/>
        </w:rPr>
        <w:t>面积</w:t>
      </w:r>
      <w:r>
        <w:rPr>
          <w:rFonts w:hint="eastAsia" w:ascii="仿宋" w:hAnsi="仿宋" w:eastAsia="仿宋" w:cs="仿宋"/>
          <w:sz w:val="32"/>
          <w:szCs w:val="32"/>
          <w:lang w:val="en-US" w:eastAsia="zh-CN"/>
        </w:rPr>
        <w:t>10</w:t>
      </w:r>
      <w:r>
        <w:rPr>
          <w:rFonts w:hint="eastAsia" w:ascii="仿宋" w:hAnsi="仿宋" w:eastAsia="仿宋" w:cs="仿宋"/>
          <w:sz w:val="32"/>
          <w:szCs w:val="32"/>
        </w:rPr>
        <w:t>万亩。详见细表。</w:t>
      </w:r>
    </w:p>
    <w:tbl>
      <w:tblPr>
        <w:tblStyle w:val="5"/>
        <w:tblpPr w:leftFromText="180" w:rightFromText="180" w:vertAnchor="text" w:horzAnchor="page" w:tblpXSpec="center" w:tblpY="878"/>
        <w:tblOverlap w:val="never"/>
        <w:tblW w:w="13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26"/>
        <w:gridCol w:w="3379"/>
        <w:gridCol w:w="3263"/>
        <w:gridCol w:w="1256"/>
        <w:gridCol w:w="1172"/>
        <w:gridCol w:w="1940"/>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3875" w:type="dxa"/>
            <w:gridSpan w:val="8"/>
            <w:tcBorders>
              <w:top w:val="nil"/>
              <w:left w:val="nil"/>
              <w:bottom w:val="single" w:color="auto" w:sz="4" w:space="0"/>
              <w:right w:val="nil"/>
            </w:tcBorders>
            <w:noWrap w:val="0"/>
            <w:vAlign w:val="center"/>
          </w:tcPr>
          <w:p>
            <w:pPr>
              <w:spacing w:line="600" w:lineRule="exact"/>
              <w:jc w:val="center"/>
              <w:rPr>
                <w:rFonts w:hint="eastAsia" w:ascii="仿宋" w:hAnsi="仿宋" w:eastAsia="仿宋" w:cs="仿宋"/>
                <w:sz w:val="44"/>
                <w:szCs w:val="44"/>
              </w:rPr>
            </w:pPr>
            <w:r>
              <w:rPr>
                <w:rFonts w:hint="eastAsia" w:ascii="仿宋" w:hAnsi="仿宋" w:eastAsia="仿宋" w:cs="仿宋"/>
                <w:sz w:val="44"/>
                <w:szCs w:val="44"/>
              </w:rPr>
              <w:t>秸秆精细化还田、深耕、旋耙实施区域及面积</w:t>
            </w:r>
          </w:p>
          <w:p>
            <w:pPr>
              <w:tabs>
                <w:tab w:val="left" w:pos="7628"/>
              </w:tabs>
              <w:spacing w:line="300" w:lineRule="exact"/>
              <w:rPr>
                <w:rFonts w:hint="eastAsia" w:ascii="仿宋" w:hAnsi="仿宋" w:eastAsia="仿宋" w:cs="仿宋"/>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818" w:type="dxa"/>
            <w:tcBorders>
              <w:top w:val="single" w:color="auto" w:sz="4" w:space="0"/>
            </w:tcBorders>
            <w:noWrap w:val="0"/>
            <w:vAlign w:val="center"/>
          </w:tcPr>
          <w:p>
            <w:pPr>
              <w:spacing w:line="300" w:lineRule="exact"/>
              <w:rPr>
                <w:rFonts w:hint="eastAsia" w:ascii="仿宋" w:hAnsi="仿宋" w:eastAsia="仿宋" w:cs="仿宋"/>
                <w:b/>
                <w:bCs/>
                <w:sz w:val="24"/>
              </w:rPr>
            </w:pPr>
            <w:r>
              <w:rPr>
                <w:rFonts w:hint="eastAsia" w:ascii="仿宋" w:hAnsi="仿宋" w:eastAsia="仿宋" w:cs="仿宋"/>
                <w:b/>
                <w:bCs/>
                <w:sz w:val="24"/>
              </w:rPr>
              <w:t>序号</w:t>
            </w:r>
          </w:p>
        </w:tc>
        <w:tc>
          <w:tcPr>
            <w:tcW w:w="1226" w:type="dxa"/>
            <w:tcBorders>
              <w:top w:val="single" w:color="auto" w:sz="4" w:space="0"/>
            </w:tcBorders>
            <w:noWrap w:val="0"/>
            <w:vAlign w:val="center"/>
          </w:tcPr>
          <w:p>
            <w:pPr>
              <w:spacing w:line="300" w:lineRule="exact"/>
              <w:rPr>
                <w:rFonts w:hint="eastAsia" w:ascii="仿宋" w:hAnsi="仿宋" w:eastAsia="仿宋" w:cs="仿宋"/>
                <w:b/>
                <w:bCs/>
                <w:sz w:val="24"/>
              </w:rPr>
            </w:pPr>
            <w:r>
              <w:rPr>
                <w:rFonts w:hint="eastAsia" w:ascii="仿宋" w:hAnsi="仿宋" w:eastAsia="仿宋" w:cs="仿宋"/>
                <w:b/>
                <w:bCs/>
                <w:sz w:val="24"/>
              </w:rPr>
              <w:t>建设地点</w:t>
            </w:r>
          </w:p>
        </w:tc>
        <w:tc>
          <w:tcPr>
            <w:tcW w:w="3379" w:type="dxa"/>
            <w:tcBorders>
              <w:top w:val="single" w:color="auto" w:sz="4" w:space="0"/>
            </w:tcBorders>
            <w:noWrap w:val="0"/>
            <w:vAlign w:val="center"/>
          </w:tcPr>
          <w:p>
            <w:pPr>
              <w:spacing w:line="300" w:lineRule="exact"/>
              <w:jc w:val="center"/>
              <w:rPr>
                <w:rFonts w:hint="eastAsia" w:ascii="仿宋" w:hAnsi="仿宋" w:eastAsia="仿宋" w:cs="仿宋"/>
                <w:b/>
                <w:bCs/>
                <w:sz w:val="24"/>
              </w:rPr>
            </w:pPr>
            <w:r>
              <w:rPr>
                <w:rFonts w:hint="eastAsia" w:ascii="仿宋" w:hAnsi="仿宋" w:eastAsia="仿宋" w:cs="仿宋"/>
                <w:b/>
                <w:bCs/>
                <w:sz w:val="24"/>
              </w:rPr>
              <w:t>实施单位名称</w:t>
            </w:r>
          </w:p>
        </w:tc>
        <w:tc>
          <w:tcPr>
            <w:tcW w:w="3263" w:type="dxa"/>
            <w:tcBorders>
              <w:top w:val="single" w:color="auto" w:sz="4" w:space="0"/>
            </w:tcBorders>
            <w:noWrap w:val="0"/>
            <w:vAlign w:val="center"/>
          </w:tcPr>
          <w:p>
            <w:pPr>
              <w:spacing w:line="300" w:lineRule="exact"/>
              <w:jc w:val="center"/>
              <w:rPr>
                <w:rFonts w:hint="eastAsia" w:ascii="仿宋" w:hAnsi="仿宋" w:eastAsia="仿宋" w:cs="仿宋"/>
                <w:b/>
                <w:bCs/>
                <w:sz w:val="24"/>
              </w:rPr>
            </w:pPr>
            <w:r>
              <w:rPr>
                <w:rFonts w:hint="eastAsia" w:ascii="仿宋" w:hAnsi="仿宋" w:eastAsia="仿宋" w:cs="仿宋"/>
                <w:b/>
                <w:bCs/>
                <w:sz w:val="24"/>
              </w:rPr>
              <w:t>实施区域</w:t>
            </w:r>
          </w:p>
        </w:tc>
        <w:tc>
          <w:tcPr>
            <w:tcW w:w="1256" w:type="dxa"/>
            <w:tcBorders>
              <w:top w:val="single" w:color="auto" w:sz="4" w:space="0"/>
            </w:tcBorders>
            <w:noWrap w:val="0"/>
            <w:vAlign w:val="center"/>
          </w:tcPr>
          <w:p>
            <w:pPr>
              <w:spacing w:line="300" w:lineRule="exact"/>
              <w:rPr>
                <w:rFonts w:hint="eastAsia" w:ascii="仿宋" w:hAnsi="仿宋" w:eastAsia="仿宋" w:cs="仿宋"/>
                <w:b/>
                <w:bCs/>
                <w:sz w:val="24"/>
              </w:rPr>
            </w:pPr>
            <w:r>
              <w:rPr>
                <w:rFonts w:hint="eastAsia" w:ascii="仿宋" w:hAnsi="仿宋" w:eastAsia="仿宋" w:cs="仿宋"/>
                <w:b/>
                <w:bCs/>
                <w:sz w:val="24"/>
              </w:rPr>
              <w:t>涉及户数</w:t>
            </w:r>
          </w:p>
        </w:tc>
        <w:tc>
          <w:tcPr>
            <w:tcW w:w="1172" w:type="dxa"/>
            <w:tcBorders>
              <w:top w:val="single" w:color="auto" w:sz="4" w:space="0"/>
            </w:tcBorders>
            <w:noWrap w:val="0"/>
            <w:vAlign w:val="center"/>
          </w:tcPr>
          <w:p>
            <w:pPr>
              <w:spacing w:line="300" w:lineRule="exact"/>
              <w:rPr>
                <w:rFonts w:hint="eastAsia" w:ascii="仿宋" w:hAnsi="仿宋" w:eastAsia="仿宋" w:cs="仿宋"/>
                <w:b/>
                <w:bCs/>
                <w:sz w:val="24"/>
              </w:rPr>
            </w:pPr>
            <w:r>
              <w:rPr>
                <w:rFonts w:hint="eastAsia" w:ascii="仿宋" w:hAnsi="仿宋" w:eastAsia="仿宋" w:cs="仿宋"/>
                <w:b/>
                <w:bCs/>
                <w:sz w:val="24"/>
              </w:rPr>
              <w:t>涉及人口</w:t>
            </w:r>
          </w:p>
        </w:tc>
        <w:tc>
          <w:tcPr>
            <w:tcW w:w="1940" w:type="dxa"/>
            <w:tcBorders>
              <w:top w:val="single" w:color="auto" w:sz="4" w:space="0"/>
            </w:tcBorders>
            <w:noWrap w:val="0"/>
            <w:vAlign w:val="center"/>
          </w:tcPr>
          <w:p>
            <w:pPr>
              <w:spacing w:line="300" w:lineRule="exact"/>
              <w:rPr>
                <w:rFonts w:hint="eastAsia" w:ascii="仿宋" w:hAnsi="仿宋" w:eastAsia="仿宋" w:cs="仿宋"/>
                <w:b/>
                <w:bCs/>
                <w:sz w:val="24"/>
              </w:rPr>
            </w:pPr>
            <w:r>
              <w:rPr>
                <w:rFonts w:hint="eastAsia" w:ascii="仿宋" w:hAnsi="仿宋" w:eastAsia="仿宋" w:cs="仿宋"/>
                <w:b/>
                <w:bCs/>
                <w:sz w:val="24"/>
              </w:rPr>
              <w:t>还田、深耕、旋耙作业面积（</w:t>
            </w:r>
            <w:r>
              <w:rPr>
                <w:rFonts w:hint="eastAsia" w:ascii="仿宋" w:hAnsi="仿宋" w:eastAsia="仿宋" w:cs="仿宋"/>
                <w:b/>
                <w:bCs/>
                <w:sz w:val="24"/>
                <w:lang w:eastAsia="zh-CN"/>
              </w:rPr>
              <w:t>万</w:t>
            </w:r>
            <w:r>
              <w:rPr>
                <w:rFonts w:hint="eastAsia" w:ascii="仿宋" w:hAnsi="仿宋" w:eastAsia="仿宋" w:cs="仿宋"/>
                <w:b/>
                <w:bCs/>
                <w:sz w:val="24"/>
              </w:rPr>
              <w:t>亩）</w:t>
            </w:r>
          </w:p>
        </w:tc>
        <w:tc>
          <w:tcPr>
            <w:tcW w:w="821" w:type="dxa"/>
            <w:tcBorders>
              <w:top w:val="single" w:color="auto" w:sz="4" w:space="0"/>
            </w:tcBorders>
            <w:noWrap w:val="0"/>
            <w:vAlign w:val="center"/>
          </w:tcPr>
          <w:p>
            <w:pPr>
              <w:spacing w:line="300" w:lineRule="exact"/>
              <w:rPr>
                <w:rFonts w:hint="eastAsia"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1</w:t>
            </w:r>
          </w:p>
        </w:tc>
        <w:tc>
          <w:tcPr>
            <w:tcW w:w="122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lang w:eastAsia="zh-CN"/>
              </w:rPr>
              <w:t>魏湾镇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张菜园，南董庄，郑庄，焦李，焦楼，代老家，曹新庄，石庄，杨楼，蔡洼，董楼，郑集，李庙，老王集，宋东，宋西</w:t>
            </w:r>
          </w:p>
          <w:p>
            <w:pPr>
              <w:spacing w:line="300" w:lineRule="exact"/>
              <w:jc w:val="left"/>
              <w:rPr>
                <w:rFonts w:hint="eastAsia" w:ascii="仿宋" w:hAnsi="仿宋" w:eastAsia="仿宋" w:cs="仿宋"/>
                <w:sz w:val="24"/>
                <w:lang w:eastAsia="zh-CN"/>
              </w:rPr>
            </w:pP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4851</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18215</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1.5</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2</w:t>
            </w:r>
          </w:p>
        </w:tc>
        <w:tc>
          <w:tcPr>
            <w:tcW w:w="1226"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孙老家镇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丁庄</w:t>
            </w:r>
            <w:r>
              <w:rPr>
                <w:rFonts w:hint="eastAsia" w:ascii="仿宋" w:hAnsi="仿宋" w:eastAsia="仿宋" w:cs="仿宋"/>
                <w:sz w:val="24"/>
                <w:lang w:eastAsia="zh-CN"/>
              </w:rPr>
              <w:t>、</w:t>
            </w:r>
            <w:r>
              <w:rPr>
                <w:rFonts w:hint="eastAsia" w:ascii="仿宋" w:hAnsi="仿宋" w:eastAsia="仿宋" w:cs="仿宋"/>
                <w:sz w:val="24"/>
              </w:rPr>
              <w:t>关帝庙</w:t>
            </w:r>
            <w:r>
              <w:rPr>
                <w:rFonts w:hint="eastAsia" w:ascii="仿宋" w:hAnsi="仿宋" w:eastAsia="仿宋" w:cs="仿宋"/>
                <w:sz w:val="24"/>
                <w:lang w:eastAsia="zh-CN"/>
              </w:rPr>
              <w:t>、</w:t>
            </w:r>
            <w:r>
              <w:rPr>
                <w:rFonts w:hint="eastAsia" w:ascii="仿宋" w:hAnsi="仿宋" w:eastAsia="仿宋" w:cs="仿宋"/>
                <w:sz w:val="24"/>
              </w:rPr>
              <w:t>韩楼村</w:t>
            </w:r>
            <w:r>
              <w:rPr>
                <w:rFonts w:hint="eastAsia" w:ascii="仿宋" w:hAnsi="仿宋" w:eastAsia="仿宋" w:cs="仿宋"/>
                <w:sz w:val="24"/>
                <w:lang w:eastAsia="zh-CN"/>
              </w:rPr>
              <w:t>、</w:t>
            </w:r>
            <w:r>
              <w:rPr>
                <w:rFonts w:hint="eastAsia" w:ascii="仿宋" w:hAnsi="仿宋" w:eastAsia="仿宋" w:cs="仿宋"/>
                <w:sz w:val="24"/>
              </w:rPr>
              <w:t>黄庄</w:t>
            </w:r>
            <w:r>
              <w:rPr>
                <w:rFonts w:hint="eastAsia" w:ascii="仿宋" w:hAnsi="仿宋" w:eastAsia="仿宋" w:cs="仿宋"/>
                <w:sz w:val="24"/>
                <w:lang w:eastAsia="zh-CN"/>
              </w:rPr>
              <w:t>、</w:t>
            </w:r>
            <w:r>
              <w:rPr>
                <w:rFonts w:hint="eastAsia" w:ascii="仿宋" w:hAnsi="仿宋" w:eastAsia="仿宋" w:cs="仿宋"/>
                <w:sz w:val="24"/>
              </w:rPr>
              <w:t>刘楼</w:t>
            </w:r>
            <w:r>
              <w:rPr>
                <w:rFonts w:hint="eastAsia" w:ascii="仿宋" w:hAnsi="仿宋" w:eastAsia="仿宋" w:cs="仿宋"/>
                <w:sz w:val="24"/>
                <w:lang w:eastAsia="zh-CN"/>
              </w:rPr>
              <w:t>、</w:t>
            </w:r>
            <w:r>
              <w:rPr>
                <w:rFonts w:hint="eastAsia" w:ascii="仿宋" w:hAnsi="仿宋" w:eastAsia="仿宋" w:cs="仿宋"/>
                <w:sz w:val="24"/>
              </w:rPr>
              <w:t>潘庄</w:t>
            </w:r>
            <w:r>
              <w:rPr>
                <w:rFonts w:hint="eastAsia" w:ascii="仿宋" w:hAnsi="仿宋" w:eastAsia="仿宋" w:cs="仿宋"/>
                <w:sz w:val="24"/>
                <w:lang w:eastAsia="zh-CN"/>
              </w:rPr>
              <w:t>、</w:t>
            </w:r>
            <w:r>
              <w:rPr>
                <w:rFonts w:hint="eastAsia" w:ascii="仿宋" w:hAnsi="仿宋" w:eastAsia="仿宋" w:cs="仿宋"/>
                <w:sz w:val="24"/>
              </w:rPr>
              <w:t>王坤集</w:t>
            </w:r>
            <w:r>
              <w:rPr>
                <w:rFonts w:hint="eastAsia" w:ascii="仿宋" w:hAnsi="仿宋" w:eastAsia="仿宋" w:cs="仿宋"/>
                <w:sz w:val="24"/>
                <w:lang w:eastAsia="zh-CN"/>
              </w:rPr>
              <w:t>、</w:t>
            </w:r>
            <w:r>
              <w:rPr>
                <w:rFonts w:hint="eastAsia" w:ascii="仿宋" w:hAnsi="仿宋" w:eastAsia="仿宋" w:cs="仿宋"/>
                <w:sz w:val="24"/>
              </w:rPr>
              <w:t>魏庄</w:t>
            </w:r>
            <w:r>
              <w:rPr>
                <w:rFonts w:hint="eastAsia" w:ascii="仿宋" w:hAnsi="仿宋" w:eastAsia="仿宋" w:cs="仿宋"/>
                <w:sz w:val="24"/>
                <w:lang w:eastAsia="zh-CN"/>
              </w:rPr>
              <w:t>、</w:t>
            </w:r>
            <w:r>
              <w:rPr>
                <w:rFonts w:hint="eastAsia" w:ascii="仿宋" w:hAnsi="仿宋" w:eastAsia="仿宋" w:cs="仿宋"/>
                <w:sz w:val="24"/>
              </w:rPr>
              <w:t>西村</w:t>
            </w:r>
            <w:r>
              <w:rPr>
                <w:rFonts w:hint="eastAsia" w:ascii="仿宋" w:hAnsi="仿宋" w:eastAsia="仿宋" w:cs="仿宋"/>
                <w:sz w:val="24"/>
                <w:lang w:eastAsia="zh-CN"/>
              </w:rPr>
              <w:t>、</w:t>
            </w:r>
            <w:r>
              <w:rPr>
                <w:rFonts w:hint="eastAsia" w:ascii="仿宋" w:hAnsi="仿宋" w:eastAsia="仿宋" w:cs="仿宋"/>
                <w:sz w:val="24"/>
              </w:rPr>
              <w:t>袁张庄</w:t>
            </w:r>
            <w:r>
              <w:rPr>
                <w:rFonts w:hint="eastAsia" w:ascii="仿宋" w:hAnsi="仿宋" w:eastAsia="仿宋" w:cs="仿宋"/>
                <w:sz w:val="24"/>
                <w:lang w:eastAsia="zh-CN"/>
              </w:rPr>
              <w:t>、</w:t>
            </w:r>
            <w:r>
              <w:rPr>
                <w:rFonts w:hint="eastAsia" w:ascii="仿宋" w:hAnsi="仿宋" w:eastAsia="仿宋" w:cs="仿宋"/>
                <w:sz w:val="24"/>
              </w:rPr>
              <w:t>张屯</w:t>
            </w:r>
            <w:r>
              <w:rPr>
                <w:rFonts w:hint="eastAsia" w:ascii="仿宋" w:hAnsi="仿宋" w:eastAsia="仿宋" w:cs="仿宋"/>
                <w:sz w:val="24"/>
                <w:lang w:eastAsia="zh-CN"/>
              </w:rPr>
              <w:t>、</w:t>
            </w:r>
            <w:r>
              <w:rPr>
                <w:rFonts w:hint="eastAsia" w:ascii="仿宋" w:hAnsi="仿宋" w:eastAsia="仿宋" w:cs="仿宋"/>
                <w:sz w:val="24"/>
              </w:rPr>
              <w:t>中村</w:t>
            </w:r>
            <w:r>
              <w:rPr>
                <w:rFonts w:hint="eastAsia" w:ascii="仿宋" w:hAnsi="仿宋" w:eastAsia="仿宋" w:cs="仿宋"/>
                <w:sz w:val="24"/>
                <w:lang w:eastAsia="zh-CN"/>
              </w:rPr>
              <w:t>、</w:t>
            </w:r>
            <w:r>
              <w:rPr>
                <w:rFonts w:hint="eastAsia" w:ascii="仿宋" w:hAnsi="仿宋" w:eastAsia="仿宋" w:cs="仿宋"/>
                <w:sz w:val="24"/>
              </w:rPr>
              <w:t>祝庄</w:t>
            </w:r>
          </w:p>
          <w:p>
            <w:pPr>
              <w:spacing w:line="300" w:lineRule="exact"/>
              <w:jc w:val="left"/>
              <w:rPr>
                <w:rFonts w:hint="eastAsia" w:ascii="仿宋" w:hAnsi="仿宋" w:eastAsia="仿宋" w:cs="仿宋"/>
                <w:sz w:val="24"/>
                <w:lang w:eastAsia="zh-CN"/>
              </w:rPr>
            </w:pP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5759</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19258</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1226"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朱洪庙镇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rPr>
              <w:t>后刘、刘东、任庄、郭庄、袁庄、南袁楼、马庄、朱洪庙村、赵棚、邢庄、薄庄、陈李、李辛集、西王庄、李庄寨、姜庄、文庄</w:t>
            </w: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5161</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20050</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1.5</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22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lang w:eastAsia="zh-CN"/>
              </w:rPr>
              <w:t>普连集镇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朱庙</w:t>
            </w:r>
            <w:r>
              <w:rPr>
                <w:rFonts w:hint="eastAsia" w:ascii="仿宋" w:hAnsi="仿宋" w:eastAsia="仿宋" w:cs="仿宋"/>
                <w:sz w:val="24"/>
                <w:lang w:eastAsia="zh-CN"/>
              </w:rPr>
              <w:t>、</w:t>
            </w:r>
            <w:r>
              <w:rPr>
                <w:rFonts w:hint="eastAsia" w:ascii="仿宋" w:hAnsi="仿宋" w:eastAsia="仿宋" w:cs="仿宋"/>
                <w:sz w:val="24"/>
              </w:rPr>
              <w:t>平王庄</w:t>
            </w:r>
            <w:r>
              <w:rPr>
                <w:rFonts w:hint="eastAsia" w:ascii="仿宋" w:hAnsi="仿宋" w:eastAsia="仿宋" w:cs="仿宋"/>
                <w:sz w:val="24"/>
                <w:lang w:eastAsia="zh-CN"/>
              </w:rPr>
              <w:t>、</w:t>
            </w:r>
            <w:r>
              <w:rPr>
                <w:rFonts w:hint="eastAsia" w:ascii="仿宋" w:hAnsi="仿宋" w:eastAsia="仿宋" w:cs="仿宋"/>
                <w:sz w:val="24"/>
              </w:rPr>
              <w:t>葛河武平楼</w:t>
            </w:r>
            <w:r>
              <w:rPr>
                <w:rFonts w:hint="eastAsia" w:ascii="仿宋" w:hAnsi="仿宋" w:eastAsia="仿宋" w:cs="仿宋"/>
                <w:sz w:val="24"/>
                <w:lang w:eastAsia="zh-CN"/>
              </w:rPr>
              <w:t>、</w:t>
            </w:r>
            <w:r>
              <w:rPr>
                <w:rFonts w:hint="eastAsia" w:ascii="仿宋" w:hAnsi="仿宋" w:eastAsia="仿宋" w:cs="仿宋"/>
                <w:sz w:val="24"/>
              </w:rPr>
              <w:t>苗楼</w:t>
            </w:r>
            <w:r>
              <w:rPr>
                <w:rFonts w:hint="eastAsia" w:ascii="仿宋" w:hAnsi="仿宋" w:eastAsia="仿宋" w:cs="仿宋"/>
                <w:sz w:val="24"/>
                <w:lang w:eastAsia="zh-CN"/>
              </w:rPr>
              <w:t>、</w:t>
            </w:r>
            <w:r>
              <w:rPr>
                <w:rFonts w:hint="eastAsia" w:ascii="仿宋" w:hAnsi="仿宋" w:eastAsia="仿宋" w:cs="仿宋"/>
                <w:sz w:val="24"/>
              </w:rPr>
              <w:t>鲁村店</w:t>
            </w:r>
            <w:r>
              <w:rPr>
                <w:rFonts w:hint="eastAsia" w:ascii="仿宋" w:hAnsi="仿宋" w:eastAsia="仿宋" w:cs="仿宋"/>
                <w:sz w:val="24"/>
                <w:lang w:eastAsia="zh-CN"/>
              </w:rPr>
              <w:t>、</w:t>
            </w:r>
            <w:r>
              <w:rPr>
                <w:rFonts w:hint="eastAsia" w:ascii="仿宋" w:hAnsi="仿宋" w:eastAsia="仿宋" w:cs="仿宋"/>
                <w:sz w:val="24"/>
              </w:rPr>
              <w:t>王双庙</w:t>
            </w:r>
            <w:r>
              <w:rPr>
                <w:rFonts w:hint="eastAsia" w:ascii="仿宋" w:hAnsi="仿宋" w:eastAsia="仿宋" w:cs="仿宋"/>
                <w:sz w:val="24"/>
                <w:lang w:eastAsia="zh-CN"/>
              </w:rPr>
              <w:t>、</w:t>
            </w:r>
            <w:r>
              <w:rPr>
                <w:rFonts w:hint="eastAsia" w:ascii="仿宋" w:hAnsi="仿宋" w:eastAsia="仿宋" w:cs="仿宋"/>
                <w:sz w:val="24"/>
              </w:rPr>
              <w:t>苗口</w:t>
            </w:r>
            <w:r>
              <w:rPr>
                <w:rFonts w:hint="eastAsia" w:ascii="仿宋" w:hAnsi="仿宋" w:eastAsia="仿宋" w:cs="仿宋"/>
                <w:sz w:val="24"/>
                <w:lang w:eastAsia="zh-CN"/>
              </w:rPr>
              <w:t>、</w:t>
            </w:r>
            <w:r>
              <w:rPr>
                <w:rFonts w:hint="eastAsia" w:ascii="仿宋" w:hAnsi="仿宋" w:eastAsia="仿宋" w:cs="仿宋"/>
                <w:sz w:val="24"/>
              </w:rPr>
              <w:t>普连集</w:t>
            </w:r>
            <w:r>
              <w:rPr>
                <w:rFonts w:hint="eastAsia" w:ascii="仿宋" w:hAnsi="仿宋" w:eastAsia="仿宋" w:cs="仿宋"/>
                <w:sz w:val="24"/>
                <w:lang w:eastAsia="zh-CN"/>
              </w:rPr>
              <w:t>、</w:t>
            </w:r>
            <w:r>
              <w:rPr>
                <w:rFonts w:hint="eastAsia" w:ascii="仿宋" w:hAnsi="仿宋" w:eastAsia="仿宋" w:cs="仿宋"/>
                <w:sz w:val="24"/>
              </w:rPr>
              <w:t>管楼</w:t>
            </w:r>
            <w:r>
              <w:rPr>
                <w:rFonts w:hint="eastAsia" w:ascii="仿宋" w:hAnsi="仿宋" w:eastAsia="仿宋" w:cs="仿宋"/>
                <w:sz w:val="24"/>
                <w:lang w:eastAsia="zh-CN"/>
              </w:rPr>
              <w:t>、</w:t>
            </w:r>
            <w:r>
              <w:rPr>
                <w:rFonts w:hint="eastAsia" w:ascii="仿宋" w:hAnsi="仿宋" w:eastAsia="仿宋" w:cs="仿宋"/>
                <w:sz w:val="24"/>
              </w:rPr>
              <w:t>赵菜园</w:t>
            </w:r>
          </w:p>
          <w:p>
            <w:pPr>
              <w:spacing w:line="300" w:lineRule="exact"/>
              <w:jc w:val="left"/>
              <w:rPr>
                <w:rFonts w:hint="eastAsia" w:ascii="仿宋" w:hAnsi="仿宋" w:eastAsia="仿宋" w:cs="仿宋"/>
                <w:sz w:val="24"/>
                <w:lang w:eastAsia="zh-CN"/>
              </w:rPr>
            </w:pP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5032</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16710</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5</w:t>
            </w:r>
          </w:p>
        </w:tc>
        <w:tc>
          <w:tcPr>
            <w:tcW w:w="122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lang w:eastAsia="zh-CN"/>
              </w:rPr>
              <w:t>韩集镇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刘连方，东王庄，仝庄，前范庄，范庄寨，李洪仁，杨花园，杨集，堤上范，曹路口，蒜刘庄，郑庄，沙岗</w:t>
            </w:r>
          </w:p>
          <w:p>
            <w:pPr>
              <w:spacing w:line="300" w:lineRule="exact"/>
              <w:jc w:val="left"/>
              <w:rPr>
                <w:rFonts w:hint="eastAsia" w:ascii="仿宋" w:hAnsi="仿宋" w:eastAsia="仿宋" w:cs="仿宋"/>
                <w:sz w:val="24"/>
                <w:lang w:eastAsia="zh-CN"/>
              </w:rPr>
            </w:pP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5714</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16422</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1.7</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6</w:t>
            </w:r>
          </w:p>
        </w:tc>
        <w:tc>
          <w:tcPr>
            <w:tcW w:w="1226"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闫店楼镇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lang w:eastAsia="zh-CN"/>
              </w:rPr>
            </w:pPr>
            <w:r>
              <w:rPr>
                <w:rFonts w:hint="eastAsia" w:ascii="仿宋" w:hAnsi="仿宋" w:eastAsia="仿宋" w:cs="仿宋"/>
                <w:sz w:val="24"/>
              </w:rPr>
              <w:t>袁楼，王楼，魏庄寨，候庄，火神庙，王堂，朱集，赵楼</w:t>
            </w:r>
          </w:p>
        </w:tc>
        <w:tc>
          <w:tcPr>
            <w:tcW w:w="1256" w:type="dxa"/>
            <w:noWrap w:val="0"/>
            <w:vAlign w:val="center"/>
          </w:tcPr>
          <w:p>
            <w:pPr>
              <w:spacing w:line="3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3197</w:t>
            </w:r>
          </w:p>
        </w:tc>
        <w:tc>
          <w:tcPr>
            <w:tcW w:w="1172" w:type="dxa"/>
            <w:noWrap w:val="0"/>
            <w:vAlign w:val="center"/>
          </w:tcPr>
          <w:p>
            <w:pPr>
              <w:spacing w:line="30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9433</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0.7</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7</w:t>
            </w:r>
          </w:p>
        </w:tc>
        <w:tc>
          <w:tcPr>
            <w:tcW w:w="1226"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楼庄镇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丁邰庄</w:t>
            </w:r>
            <w:r>
              <w:rPr>
                <w:rFonts w:hint="eastAsia" w:ascii="仿宋" w:hAnsi="仿宋" w:eastAsia="仿宋" w:cs="仿宋"/>
                <w:sz w:val="24"/>
                <w:lang w:eastAsia="zh-CN"/>
              </w:rPr>
              <w:t>、</w:t>
            </w:r>
            <w:r>
              <w:rPr>
                <w:rFonts w:hint="eastAsia" w:ascii="仿宋" w:hAnsi="仿宋" w:eastAsia="仿宋" w:cs="仿宋"/>
                <w:sz w:val="24"/>
              </w:rPr>
              <w:t>东滩</w:t>
            </w:r>
            <w:r>
              <w:rPr>
                <w:rFonts w:hint="eastAsia" w:ascii="仿宋" w:hAnsi="仿宋" w:eastAsia="仿宋" w:cs="仿宋"/>
                <w:sz w:val="24"/>
                <w:lang w:eastAsia="zh-CN"/>
              </w:rPr>
              <w:t>、</w:t>
            </w:r>
            <w:r>
              <w:rPr>
                <w:rFonts w:hint="eastAsia" w:ascii="仿宋" w:hAnsi="仿宋" w:eastAsia="仿宋" w:cs="仿宋"/>
                <w:sz w:val="24"/>
              </w:rPr>
              <w:t>户铁楼</w:t>
            </w:r>
            <w:r>
              <w:rPr>
                <w:rFonts w:hint="eastAsia" w:ascii="仿宋" w:hAnsi="仿宋" w:eastAsia="仿宋" w:cs="仿宋"/>
                <w:sz w:val="24"/>
                <w:lang w:eastAsia="zh-CN"/>
              </w:rPr>
              <w:t>、</w:t>
            </w:r>
            <w:r>
              <w:rPr>
                <w:rFonts w:hint="eastAsia" w:ascii="仿宋" w:hAnsi="仿宋" w:eastAsia="仿宋" w:cs="仿宋"/>
                <w:sz w:val="24"/>
              </w:rPr>
              <w:t>王占乾</w:t>
            </w:r>
            <w:r>
              <w:rPr>
                <w:rFonts w:hint="eastAsia" w:ascii="仿宋" w:hAnsi="仿宋" w:eastAsia="仿宋" w:cs="仿宋"/>
                <w:sz w:val="24"/>
                <w:lang w:eastAsia="zh-CN"/>
              </w:rPr>
              <w:t>、</w:t>
            </w:r>
            <w:r>
              <w:rPr>
                <w:rFonts w:hint="eastAsia" w:ascii="仿宋" w:hAnsi="仿宋" w:eastAsia="仿宋" w:cs="仿宋"/>
                <w:sz w:val="24"/>
              </w:rPr>
              <w:t>王堂</w:t>
            </w:r>
            <w:r>
              <w:rPr>
                <w:rFonts w:hint="eastAsia" w:ascii="仿宋" w:hAnsi="仿宋" w:eastAsia="仿宋" w:cs="仿宋"/>
                <w:sz w:val="24"/>
                <w:lang w:eastAsia="zh-CN"/>
              </w:rPr>
              <w:t>、</w:t>
            </w:r>
            <w:r>
              <w:rPr>
                <w:rFonts w:hint="eastAsia" w:ascii="仿宋" w:hAnsi="仿宋" w:eastAsia="仿宋" w:cs="仿宋"/>
                <w:sz w:val="24"/>
              </w:rPr>
              <w:t>谢滩</w:t>
            </w:r>
            <w:r>
              <w:rPr>
                <w:rFonts w:hint="eastAsia" w:ascii="仿宋" w:hAnsi="仿宋" w:eastAsia="仿宋" w:cs="仿宋"/>
                <w:sz w:val="24"/>
                <w:lang w:eastAsia="zh-CN"/>
              </w:rPr>
              <w:t>、</w:t>
            </w:r>
            <w:r>
              <w:rPr>
                <w:rFonts w:hint="eastAsia" w:ascii="仿宋" w:hAnsi="仿宋" w:eastAsia="仿宋" w:cs="仿宋"/>
                <w:sz w:val="24"/>
              </w:rPr>
              <w:t>孙湾</w:t>
            </w:r>
            <w:r>
              <w:rPr>
                <w:rFonts w:hint="eastAsia" w:ascii="仿宋" w:hAnsi="仿宋" w:eastAsia="仿宋" w:cs="仿宋"/>
                <w:sz w:val="24"/>
                <w:lang w:eastAsia="zh-CN"/>
              </w:rPr>
              <w:t>、</w:t>
            </w:r>
            <w:r>
              <w:rPr>
                <w:rFonts w:hint="eastAsia" w:ascii="仿宋" w:hAnsi="仿宋" w:eastAsia="仿宋" w:cs="仿宋"/>
                <w:sz w:val="24"/>
              </w:rPr>
              <w:t>耿庄</w:t>
            </w:r>
          </w:p>
          <w:p>
            <w:pPr>
              <w:spacing w:line="300" w:lineRule="exact"/>
              <w:jc w:val="left"/>
              <w:rPr>
                <w:rFonts w:hint="eastAsia" w:ascii="仿宋" w:hAnsi="仿宋" w:eastAsia="仿宋" w:cs="仿宋"/>
                <w:sz w:val="24"/>
                <w:lang w:eastAsia="zh-CN"/>
              </w:rPr>
            </w:pP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2554</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10157</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0.7</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18"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w:t>
            </w:r>
          </w:p>
        </w:tc>
        <w:tc>
          <w:tcPr>
            <w:tcW w:w="1226" w:type="dxa"/>
            <w:noWrap w:val="0"/>
            <w:vAlign w:val="center"/>
          </w:tcPr>
          <w:p>
            <w:pPr>
              <w:spacing w:line="300" w:lineRule="exact"/>
              <w:jc w:val="center"/>
              <w:rPr>
                <w:rFonts w:hint="eastAsia" w:ascii="仿宋" w:hAnsi="仿宋" w:eastAsia="仿宋" w:cs="仿宋"/>
                <w:sz w:val="24"/>
                <w:lang w:eastAsia="zh-CN"/>
              </w:rPr>
            </w:pPr>
            <w:r>
              <w:rPr>
                <w:rFonts w:hint="eastAsia" w:ascii="仿宋" w:hAnsi="仿宋" w:eastAsia="仿宋" w:cs="仿宋"/>
                <w:sz w:val="24"/>
                <w:lang w:eastAsia="zh-CN"/>
              </w:rPr>
              <w:t>青堌集镇</w:t>
            </w:r>
          </w:p>
        </w:tc>
        <w:tc>
          <w:tcPr>
            <w:tcW w:w="3379"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项目招标后，确定实施主体</w:t>
            </w:r>
          </w:p>
        </w:tc>
        <w:tc>
          <w:tcPr>
            <w:tcW w:w="3263" w:type="dxa"/>
            <w:noWrap w:val="0"/>
            <w:vAlign w:val="center"/>
          </w:tcPr>
          <w:p>
            <w:pPr>
              <w:spacing w:line="300" w:lineRule="exact"/>
              <w:jc w:val="left"/>
              <w:rPr>
                <w:rFonts w:hint="eastAsia" w:ascii="仿宋" w:hAnsi="仿宋" w:eastAsia="仿宋" w:cs="仿宋"/>
                <w:sz w:val="24"/>
              </w:rPr>
            </w:pPr>
            <w:r>
              <w:rPr>
                <w:rFonts w:hint="eastAsia" w:ascii="仿宋" w:hAnsi="仿宋" w:eastAsia="仿宋" w:cs="仿宋"/>
                <w:sz w:val="24"/>
              </w:rPr>
              <w:t>刘井</w:t>
            </w:r>
            <w:r>
              <w:rPr>
                <w:rFonts w:hint="eastAsia" w:ascii="仿宋" w:hAnsi="仿宋" w:eastAsia="仿宋" w:cs="仿宋"/>
                <w:sz w:val="24"/>
                <w:lang w:eastAsia="zh-CN"/>
              </w:rPr>
              <w:t>、</w:t>
            </w:r>
            <w:r>
              <w:rPr>
                <w:rFonts w:hint="eastAsia" w:ascii="仿宋" w:hAnsi="仿宋" w:eastAsia="仿宋" w:cs="仿宋"/>
                <w:sz w:val="24"/>
              </w:rPr>
              <w:t>姚庄</w:t>
            </w:r>
            <w:r>
              <w:rPr>
                <w:rFonts w:hint="eastAsia" w:ascii="仿宋" w:hAnsi="仿宋" w:eastAsia="仿宋" w:cs="仿宋"/>
                <w:sz w:val="24"/>
                <w:lang w:eastAsia="zh-CN"/>
              </w:rPr>
              <w:t>、</w:t>
            </w:r>
            <w:r>
              <w:rPr>
                <w:rFonts w:hint="eastAsia" w:ascii="仿宋" w:hAnsi="仿宋" w:eastAsia="仿宋" w:cs="仿宋"/>
                <w:sz w:val="24"/>
              </w:rPr>
              <w:t>张王庄</w:t>
            </w:r>
            <w:r>
              <w:rPr>
                <w:rFonts w:hint="eastAsia" w:ascii="仿宋" w:hAnsi="仿宋" w:eastAsia="仿宋" w:cs="仿宋"/>
                <w:sz w:val="24"/>
                <w:lang w:eastAsia="zh-CN"/>
              </w:rPr>
              <w:t>、</w:t>
            </w:r>
            <w:r>
              <w:rPr>
                <w:rFonts w:hint="eastAsia" w:ascii="仿宋" w:hAnsi="仿宋" w:eastAsia="仿宋" w:cs="仿宋"/>
                <w:sz w:val="24"/>
              </w:rPr>
              <w:t xml:space="preserve">李集 </w:t>
            </w:r>
            <w:r>
              <w:rPr>
                <w:rFonts w:hint="eastAsia" w:ascii="仿宋" w:hAnsi="仿宋" w:eastAsia="仿宋" w:cs="仿宋"/>
                <w:sz w:val="24"/>
                <w:lang w:eastAsia="zh-CN"/>
              </w:rPr>
              <w:t>、</w:t>
            </w:r>
            <w:r>
              <w:rPr>
                <w:rFonts w:hint="eastAsia" w:ascii="仿宋" w:hAnsi="仿宋" w:eastAsia="仿宋" w:cs="仿宋"/>
                <w:sz w:val="24"/>
              </w:rPr>
              <w:t>刘集</w:t>
            </w:r>
            <w:r>
              <w:rPr>
                <w:rFonts w:hint="eastAsia" w:ascii="仿宋" w:hAnsi="仿宋" w:eastAsia="仿宋" w:cs="仿宋"/>
                <w:sz w:val="24"/>
                <w:lang w:eastAsia="zh-CN"/>
              </w:rPr>
              <w:t>、</w:t>
            </w:r>
            <w:r>
              <w:rPr>
                <w:rFonts w:hint="eastAsia" w:ascii="仿宋" w:hAnsi="仿宋" w:eastAsia="仿宋" w:cs="仿宋"/>
                <w:sz w:val="24"/>
              </w:rPr>
              <w:t>屈庄</w:t>
            </w:r>
            <w:r>
              <w:rPr>
                <w:rFonts w:hint="eastAsia" w:ascii="仿宋" w:hAnsi="仿宋" w:eastAsia="仿宋" w:cs="仿宋"/>
                <w:sz w:val="24"/>
                <w:lang w:eastAsia="zh-CN"/>
              </w:rPr>
              <w:t>、</w:t>
            </w:r>
            <w:r>
              <w:rPr>
                <w:rFonts w:hint="eastAsia" w:ascii="仿宋" w:hAnsi="仿宋" w:eastAsia="仿宋" w:cs="仿宋"/>
                <w:sz w:val="24"/>
              </w:rPr>
              <w:t>尹庄</w:t>
            </w:r>
            <w:r>
              <w:rPr>
                <w:rFonts w:hint="eastAsia" w:ascii="仿宋" w:hAnsi="仿宋" w:eastAsia="仿宋" w:cs="仿宋"/>
                <w:sz w:val="24"/>
                <w:lang w:eastAsia="zh-CN"/>
              </w:rPr>
              <w:t>、</w:t>
            </w:r>
            <w:r>
              <w:rPr>
                <w:rFonts w:hint="eastAsia" w:ascii="仿宋" w:hAnsi="仿宋" w:eastAsia="仿宋" w:cs="仿宋"/>
                <w:sz w:val="24"/>
              </w:rPr>
              <w:t>孙庄</w:t>
            </w:r>
            <w:r>
              <w:rPr>
                <w:rFonts w:hint="eastAsia" w:ascii="仿宋" w:hAnsi="仿宋" w:eastAsia="仿宋" w:cs="仿宋"/>
                <w:sz w:val="24"/>
                <w:lang w:eastAsia="zh-CN"/>
              </w:rPr>
              <w:t>、</w:t>
            </w:r>
            <w:r>
              <w:rPr>
                <w:rFonts w:hint="eastAsia" w:ascii="仿宋" w:hAnsi="仿宋" w:eastAsia="仿宋" w:cs="仿宋"/>
                <w:sz w:val="24"/>
              </w:rPr>
              <w:t>曾楼</w:t>
            </w:r>
            <w:r>
              <w:rPr>
                <w:rFonts w:hint="eastAsia" w:ascii="仿宋" w:hAnsi="仿宋" w:eastAsia="仿宋" w:cs="仿宋"/>
                <w:sz w:val="24"/>
                <w:lang w:eastAsia="zh-CN"/>
              </w:rPr>
              <w:t>、</w:t>
            </w:r>
            <w:r>
              <w:rPr>
                <w:rFonts w:hint="eastAsia" w:ascii="仿宋" w:hAnsi="仿宋" w:eastAsia="仿宋" w:cs="仿宋"/>
                <w:sz w:val="24"/>
              </w:rPr>
              <w:t>吉胡庄</w:t>
            </w:r>
            <w:r>
              <w:rPr>
                <w:rFonts w:hint="eastAsia" w:ascii="仿宋" w:hAnsi="仿宋" w:eastAsia="仿宋" w:cs="仿宋"/>
                <w:sz w:val="24"/>
                <w:lang w:eastAsia="zh-CN"/>
              </w:rPr>
              <w:t>、</w:t>
            </w:r>
            <w:r>
              <w:rPr>
                <w:rFonts w:hint="eastAsia" w:ascii="仿宋" w:hAnsi="仿宋" w:eastAsia="仿宋" w:cs="仿宋"/>
                <w:sz w:val="24"/>
              </w:rPr>
              <w:t>曾新庄</w:t>
            </w:r>
            <w:r>
              <w:rPr>
                <w:rFonts w:hint="eastAsia" w:ascii="仿宋" w:hAnsi="仿宋" w:eastAsia="仿宋" w:cs="仿宋"/>
                <w:sz w:val="24"/>
                <w:lang w:eastAsia="zh-CN"/>
              </w:rPr>
              <w:t>、</w:t>
            </w:r>
            <w:r>
              <w:rPr>
                <w:rFonts w:hint="eastAsia" w:ascii="仿宋" w:hAnsi="仿宋" w:eastAsia="仿宋" w:cs="仿宋"/>
                <w:sz w:val="24"/>
              </w:rPr>
              <w:t>韦老家</w:t>
            </w:r>
            <w:r>
              <w:rPr>
                <w:rFonts w:hint="eastAsia" w:ascii="仿宋" w:hAnsi="仿宋" w:eastAsia="仿宋" w:cs="仿宋"/>
                <w:sz w:val="24"/>
                <w:lang w:eastAsia="zh-CN"/>
              </w:rPr>
              <w:t>、</w:t>
            </w:r>
            <w:r>
              <w:rPr>
                <w:rFonts w:hint="eastAsia" w:ascii="仿宋" w:hAnsi="仿宋" w:eastAsia="仿宋" w:cs="仿宋"/>
                <w:sz w:val="24"/>
              </w:rPr>
              <w:t>樊老家</w:t>
            </w:r>
            <w:r>
              <w:rPr>
                <w:rFonts w:hint="eastAsia" w:ascii="仿宋" w:hAnsi="仿宋" w:eastAsia="仿宋" w:cs="仿宋"/>
                <w:sz w:val="24"/>
                <w:lang w:eastAsia="zh-CN"/>
              </w:rPr>
              <w:t>、</w:t>
            </w:r>
            <w:r>
              <w:rPr>
                <w:rFonts w:hint="eastAsia" w:ascii="仿宋" w:hAnsi="仿宋" w:eastAsia="仿宋" w:cs="仿宋"/>
                <w:sz w:val="24"/>
              </w:rPr>
              <w:t>苗东</w:t>
            </w:r>
            <w:r>
              <w:rPr>
                <w:rFonts w:hint="eastAsia" w:ascii="仿宋" w:hAnsi="仿宋" w:eastAsia="仿宋" w:cs="仿宋"/>
                <w:sz w:val="24"/>
                <w:lang w:eastAsia="zh-CN"/>
              </w:rPr>
              <w:t>、</w:t>
            </w:r>
            <w:r>
              <w:rPr>
                <w:rFonts w:hint="eastAsia" w:ascii="仿宋" w:hAnsi="仿宋" w:eastAsia="仿宋" w:cs="仿宋"/>
                <w:sz w:val="24"/>
              </w:rPr>
              <w:t>苗西</w:t>
            </w:r>
            <w:r>
              <w:rPr>
                <w:rFonts w:hint="eastAsia" w:ascii="仿宋" w:hAnsi="仿宋" w:eastAsia="仿宋" w:cs="仿宋"/>
                <w:sz w:val="24"/>
                <w:lang w:eastAsia="zh-CN"/>
              </w:rPr>
              <w:t>、</w:t>
            </w:r>
            <w:r>
              <w:rPr>
                <w:rFonts w:hint="eastAsia" w:ascii="仿宋" w:hAnsi="仿宋" w:eastAsia="仿宋" w:cs="仿宋"/>
                <w:sz w:val="24"/>
              </w:rPr>
              <w:t>邓庄</w:t>
            </w:r>
            <w:r>
              <w:rPr>
                <w:rFonts w:hint="eastAsia" w:ascii="仿宋" w:hAnsi="仿宋" w:eastAsia="仿宋" w:cs="仿宋"/>
                <w:sz w:val="24"/>
                <w:lang w:eastAsia="zh-CN"/>
              </w:rPr>
              <w:t>、</w:t>
            </w:r>
            <w:r>
              <w:rPr>
                <w:rFonts w:hint="eastAsia" w:ascii="仿宋" w:hAnsi="仿宋" w:eastAsia="仿宋" w:cs="仿宋"/>
                <w:sz w:val="24"/>
              </w:rPr>
              <w:t>胡庄</w:t>
            </w:r>
            <w:r>
              <w:rPr>
                <w:rFonts w:hint="eastAsia" w:ascii="仿宋" w:hAnsi="仿宋" w:eastAsia="仿宋" w:cs="仿宋"/>
                <w:sz w:val="24"/>
                <w:lang w:eastAsia="zh-CN"/>
              </w:rPr>
              <w:t>、</w:t>
            </w:r>
            <w:r>
              <w:rPr>
                <w:rFonts w:hint="eastAsia" w:ascii="仿宋" w:hAnsi="仿宋" w:eastAsia="仿宋" w:cs="仿宋"/>
                <w:sz w:val="24"/>
              </w:rPr>
              <w:t>老刘庄</w:t>
            </w:r>
          </w:p>
          <w:p>
            <w:pPr>
              <w:spacing w:line="300" w:lineRule="exact"/>
              <w:jc w:val="left"/>
              <w:rPr>
                <w:rFonts w:hint="eastAsia" w:ascii="仿宋" w:hAnsi="仿宋" w:eastAsia="仿宋" w:cs="仿宋"/>
                <w:sz w:val="24"/>
                <w:lang w:eastAsia="zh-CN"/>
              </w:rPr>
            </w:pP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8312</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24780</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w:t>
            </w:r>
          </w:p>
        </w:tc>
        <w:tc>
          <w:tcPr>
            <w:tcW w:w="821" w:type="dxa"/>
            <w:noWrap w:val="0"/>
            <w:vAlign w:val="center"/>
          </w:tcPr>
          <w:p>
            <w:pPr>
              <w:spacing w:line="3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18" w:type="dxa"/>
            <w:noWrap w:val="0"/>
            <w:vAlign w:val="center"/>
          </w:tcPr>
          <w:p>
            <w:pPr>
              <w:spacing w:line="300" w:lineRule="exact"/>
              <w:jc w:val="center"/>
              <w:rPr>
                <w:rFonts w:hint="eastAsia" w:ascii="仿宋" w:hAnsi="仿宋" w:eastAsia="仿宋" w:cs="仿宋"/>
                <w:sz w:val="24"/>
                <w:lang w:eastAsia="zh-CN"/>
              </w:rPr>
            </w:pPr>
          </w:p>
        </w:tc>
        <w:tc>
          <w:tcPr>
            <w:tcW w:w="1226" w:type="dxa"/>
            <w:noWrap w:val="0"/>
            <w:vAlign w:val="center"/>
          </w:tcPr>
          <w:p>
            <w:pPr>
              <w:spacing w:line="300" w:lineRule="exact"/>
              <w:jc w:val="center"/>
              <w:rPr>
                <w:rFonts w:hint="eastAsia" w:ascii="仿宋" w:hAnsi="仿宋" w:eastAsia="仿宋" w:cs="仿宋"/>
                <w:sz w:val="24"/>
              </w:rPr>
            </w:pPr>
            <w:r>
              <w:rPr>
                <w:rFonts w:hint="eastAsia" w:ascii="仿宋" w:hAnsi="仿宋" w:eastAsia="仿宋" w:cs="仿宋"/>
                <w:sz w:val="24"/>
              </w:rPr>
              <w:t>合计</w:t>
            </w:r>
          </w:p>
        </w:tc>
        <w:tc>
          <w:tcPr>
            <w:tcW w:w="3379" w:type="dxa"/>
            <w:noWrap w:val="0"/>
            <w:vAlign w:val="center"/>
          </w:tcPr>
          <w:p>
            <w:pPr>
              <w:spacing w:line="300" w:lineRule="exact"/>
              <w:jc w:val="center"/>
              <w:rPr>
                <w:rFonts w:hint="eastAsia" w:ascii="仿宋" w:hAnsi="仿宋" w:eastAsia="仿宋" w:cs="仿宋"/>
                <w:sz w:val="24"/>
              </w:rPr>
            </w:pPr>
          </w:p>
        </w:tc>
        <w:tc>
          <w:tcPr>
            <w:tcW w:w="3263"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104</w:t>
            </w:r>
          </w:p>
        </w:tc>
        <w:tc>
          <w:tcPr>
            <w:tcW w:w="1256"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40580</w:t>
            </w:r>
          </w:p>
        </w:tc>
        <w:tc>
          <w:tcPr>
            <w:tcW w:w="1172"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135025</w:t>
            </w:r>
          </w:p>
        </w:tc>
        <w:tc>
          <w:tcPr>
            <w:tcW w:w="1940" w:type="dxa"/>
            <w:noWrap w:val="0"/>
            <w:vAlign w:val="center"/>
          </w:tcPr>
          <w:p>
            <w:pPr>
              <w:spacing w:line="3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10</w:t>
            </w:r>
          </w:p>
        </w:tc>
        <w:tc>
          <w:tcPr>
            <w:tcW w:w="821" w:type="dxa"/>
            <w:noWrap w:val="0"/>
            <w:vAlign w:val="center"/>
          </w:tcPr>
          <w:p>
            <w:pPr>
              <w:spacing w:line="300" w:lineRule="exact"/>
              <w:jc w:val="center"/>
              <w:rPr>
                <w:rFonts w:hint="eastAsia" w:ascii="仿宋" w:hAnsi="仿宋" w:eastAsia="仿宋" w:cs="仿宋"/>
                <w:sz w:val="24"/>
              </w:rPr>
            </w:pPr>
          </w:p>
        </w:tc>
      </w:tr>
    </w:tbl>
    <w:p>
      <w:pPr>
        <w:pStyle w:val="2"/>
        <w:rPr>
          <w:rFonts w:hint="eastAsia" w:ascii="仿宋" w:hAnsi="仿宋" w:eastAsia="仿宋" w:cs="仿宋"/>
        </w:rPr>
        <w:sectPr>
          <w:pgSz w:w="16838" w:h="11906" w:orient="landscape"/>
          <w:pgMar w:top="1800" w:right="1440" w:bottom="1800" w:left="1440" w:header="720" w:footer="720" w:gutter="0"/>
          <w:cols w:space="720" w:num="1"/>
          <w:docGrid w:type="lines" w:linePitch="312" w:charSpace="0"/>
        </w:sectPr>
      </w:pP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（三）项目推进措施</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秸秆精细化、全量还田项目主要建设内容为秸秆精细化全量还田。建立县、镇、村三级推进机制，县、镇制定规划和项目实施方案，镇村按照方案要求进行宣传发动、全面落实秸秆直接还田各项措施，保障项目区还田面积</w:t>
      </w:r>
      <w:r>
        <w:rPr>
          <w:rFonts w:hint="eastAsia" w:ascii="仿宋" w:hAnsi="仿宋" w:eastAsia="仿宋" w:cs="仿宋"/>
          <w:sz w:val="32"/>
          <w:szCs w:val="32"/>
          <w:lang w:val="en-US" w:eastAsia="zh-CN"/>
        </w:rPr>
        <w:t>10</w:t>
      </w:r>
      <w:r>
        <w:rPr>
          <w:rFonts w:hint="eastAsia" w:ascii="仿宋" w:hAnsi="仿宋" w:eastAsia="仿宋" w:cs="仿宋"/>
          <w:sz w:val="32"/>
          <w:szCs w:val="32"/>
        </w:rPr>
        <w:t>万亩以上。主要推进措施：一是明确实施主体。</w:t>
      </w:r>
      <w:r>
        <w:rPr>
          <w:rFonts w:hint="eastAsia" w:ascii="仿宋" w:hAnsi="仿宋" w:eastAsia="仿宋" w:cs="仿宋"/>
          <w:sz w:val="32"/>
          <w:szCs w:val="32"/>
          <w:lang w:val="en-US" w:eastAsia="zh-CN"/>
        </w:rPr>
        <w:t>2021年</w:t>
      </w:r>
      <w:r>
        <w:rPr>
          <w:rFonts w:hint="eastAsia" w:ascii="仿宋" w:hAnsi="仿宋" w:eastAsia="仿宋" w:cs="仿宋"/>
          <w:sz w:val="32"/>
          <w:szCs w:val="32"/>
        </w:rPr>
        <w:t>秸秆</w:t>
      </w:r>
      <w:r>
        <w:rPr>
          <w:rFonts w:hint="eastAsia" w:ascii="仿宋" w:hAnsi="仿宋" w:eastAsia="仿宋" w:cs="仿宋"/>
          <w:sz w:val="32"/>
          <w:szCs w:val="32"/>
          <w:lang w:eastAsia="zh-CN"/>
        </w:rPr>
        <w:t>综合利用</w:t>
      </w:r>
      <w:r>
        <w:rPr>
          <w:rFonts w:hint="eastAsia" w:ascii="仿宋" w:hAnsi="仿宋" w:eastAsia="仿宋" w:cs="仿宋"/>
          <w:sz w:val="32"/>
          <w:szCs w:val="32"/>
        </w:rPr>
        <w:t>项目</w:t>
      </w:r>
      <w:r>
        <w:rPr>
          <w:rFonts w:hint="eastAsia" w:ascii="仿宋" w:hAnsi="仿宋" w:eastAsia="仿宋" w:cs="仿宋"/>
          <w:sz w:val="32"/>
          <w:szCs w:val="32"/>
          <w:lang w:eastAsia="zh-CN"/>
        </w:rPr>
        <w:t>实施</w:t>
      </w:r>
      <w:r>
        <w:rPr>
          <w:rFonts w:hint="eastAsia" w:ascii="仿宋" w:hAnsi="仿宋" w:eastAsia="仿宋" w:cs="仿宋"/>
          <w:sz w:val="32"/>
          <w:szCs w:val="32"/>
        </w:rPr>
        <w:t>主体是曹县人民政府，</w:t>
      </w:r>
      <w:r>
        <w:rPr>
          <w:rFonts w:hint="eastAsia" w:ascii="仿宋" w:hAnsi="仿宋" w:eastAsia="仿宋" w:cs="仿宋"/>
          <w:sz w:val="32"/>
          <w:szCs w:val="32"/>
          <w:lang w:eastAsia="zh-CN"/>
        </w:rPr>
        <w:t>项目区曹县农业农村局</w:t>
      </w:r>
      <w:r>
        <w:rPr>
          <w:rFonts w:hint="eastAsia" w:ascii="仿宋" w:hAnsi="仿宋" w:eastAsia="仿宋" w:cs="仿宋"/>
          <w:sz w:val="32"/>
          <w:szCs w:val="32"/>
        </w:rPr>
        <w:t>为</w:t>
      </w:r>
      <w:r>
        <w:rPr>
          <w:rFonts w:hint="eastAsia" w:ascii="仿宋" w:hAnsi="仿宋" w:eastAsia="仿宋" w:cs="仿宋"/>
          <w:sz w:val="32"/>
          <w:szCs w:val="32"/>
          <w:lang w:eastAsia="zh-CN"/>
        </w:rPr>
        <w:t>秸秆机械精细化还田</w:t>
      </w:r>
      <w:r>
        <w:rPr>
          <w:rFonts w:hint="eastAsia" w:ascii="仿宋" w:hAnsi="仿宋" w:eastAsia="仿宋" w:cs="仿宋"/>
          <w:sz w:val="32"/>
          <w:szCs w:val="32"/>
        </w:rPr>
        <w:t>具体责任实施主体，要按有关规定程序严格组织实施。秸秆全量还田作业实施主体是项目区内农业机械装备好、群众基础好，组织能力强，愿意为周边群众提供服务、家庭农场等新型农业经营主体。二是落实责任分工。在明确责任主体的前提下，落实各自实施主体的责任分工和目标任务，分别制定详细的实施方案。县</w:t>
      </w:r>
      <w:r>
        <w:rPr>
          <w:rFonts w:hint="eastAsia" w:ascii="仿宋" w:hAnsi="仿宋" w:eastAsia="仿宋" w:cs="仿宋"/>
          <w:sz w:val="32"/>
          <w:szCs w:val="32"/>
          <w:lang w:eastAsia="zh-CN"/>
        </w:rPr>
        <w:t>农业农村局</w:t>
      </w:r>
      <w:r>
        <w:rPr>
          <w:rFonts w:hint="eastAsia" w:ascii="仿宋" w:hAnsi="仿宋" w:eastAsia="仿宋" w:cs="仿宋"/>
          <w:sz w:val="32"/>
          <w:szCs w:val="32"/>
        </w:rPr>
        <w:t>负责制定深耕实施方案。秸秆还田深耕方案要具体到村、到地块，明确深耕面积、标准，作业补贴范围及标准。负责核实农机作业补贴面积和标准。三是以点带面全面推进。在项目区建立秸秆全量还田全覆盖推进机制，总结成功的经验模式，在全县推广带动秸秆还田工作深化开展，全面提升秸秆综合利用水平。</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（四）项目资金使用</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sz w:val="32"/>
          <w:szCs w:val="32"/>
        </w:rPr>
        <w:t xml:space="preserve">  项目</w:t>
      </w:r>
      <w:r>
        <w:rPr>
          <w:rFonts w:hint="eastAsia" w:ascii="仿宋" w:hAnsi="仿宋" w:eastAsia="仿宋" w:cs="仿宋"/>
          <w:sz w:val="32"/>
          <w:szCs w:val="32"/>
          <w:lang w:eastAsia="zh-CN"/>
        </w:rPr>
        <w:t>总</w:t>
      </w:r>
      <w:r>
        <w:rPr>
          <w:rFonts w:hint="eastAsia" w:ascii="仿宋" w:hAnsi="仿宋" w:eastAsia="仿宋" w:cs="仿宋"/>
          <w:sz w:val="32"/>
          <w:szCs w:val="32"/>
        </w:rPr>
        <w:t>投资</w:t>
      </w:r>
      <w:r>
        <w:rPr>
          <w:rFonts w:hint="eastAsia" w:ascii="仿宋" w:hAnsi="仿宋" w:eastAsia="仿宋" w:cs="仿宋"/>
          <w:sz w:val="32"/>
          <w:szCs w:val="32"/>
          <w:lang w:val="en-US" w:eastAsia="zh-CN"/>
        </w:rPr>
        <w:t>1480</w:t>
      </w:r>
      <w:r>
        <w:rPr>
          <w:rFonts w:hint="eastAsia" w:ascii="仿宋" w:hAnsi="仿宋" w:eastAsia="仿宋" w:cs="仿宋"/>
          <w:sz w:val="32"/>
          <w:szCs w:val="32"/>
        </w:rPr>
        <w:t>万元，其中中央资金</w:t>
      </w:r>
      <w:r>
        <w:rPr>
          <w:rFonts w:hint="eastAsia" w:ascii="仿宋" w:hAnsi="仿宋" w:eastAsia="仿宋" w:cs="仿宋"/>
          <w:sz w:val="32"/>
          <w:szCs w:val="32"/>
          <w:lang w:val="en-US" w:eastAsia="zh-CN"/>
        </w:rPr>
        <w:t>615</w:t>
      </w:r>
      <w:r>
        <w:rPr>
          <w:rFonts w:hint="eastAsia" w:ascii="仿宋" w:hAnsi="仿宋" w:eastAsia="仿宋" w:cs="仿宋"/>
          <w:sz w:val="32"/>
          <w:szCs w:val="32"/>
        </w:rPr>
        <w:t>万元，自筹资金</w:t>
      </w:r>
      <w:r>
        <w:rPr>
          <w:rFonts w:hint="eastAsia" w:ascii="仿宋" w:hAnsi="仿宋" w:eastAsia="仿宋" w:cs="仿宋"/>
          <w:sz w:val="32"/>
          <w:szCs w:val="32"/>
          <w:lang w:val="en-US" w:eastAsia="zh-CN"/>
        </w:rPr>
        <w:t>865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秸秆精细化还田</w:t>
      </w:r>
      <w:r>
        <w:rPr>
          <w:rFonts w:hint="eastAsia" w:ascii="仿宋" w:hAnsi="仿宋" w:eastAsia="仿宋" w:cs="仿宋"/>
          <w:sz w:val="32"/>
          <w:szCs w:val="32"/>
          <w:lang w:eastAsia="zh-CN"/>
        </w:rPr>
        <w:t>中央资金</w:t>
      </w:r>
      <w:r>
        <w:rPr>
          <w:rFonts w:hint="eastAsia" w:ascii="仿宋" w:hAnsi="仿宋" w:eastAsia="仿宋" w:cs="仿宋"/>
          <w:sz w:val="32"/>
          <w:szCs w:val="32"/>
          <w:lang w:val="en-US" w:eastAsia="zh-CN"/>
        </w:rPr>
        <w:t>550万</w:t>
      </w:r>
      <w:r>
        <w:rPr>
          <w:rFonts w:hint="eastAsia" w:ascii="仿宋" w:hAnsi="仿宋" w:eastAsia="仿宋" w:cs="仿宋"/>
          <w:sz w:val="32"/>
          <w:szCs w:val="32"/>
        </w:rPr>
        <w:t>元</w:t>
      </w:r>
      <w:r>
        <w:rPr>
          <w:rFonts w:hint="eastAsia" w:ascii="仿宋" w:hAnsi="仿宋" w:eastAsia="仿宋" w:cs="仿宋"/>
          <w:sz w:val="32"/>
          <w:szCs w:val="32"/>
          <w:lang w:eastAsia="zh-CN"/>
        </w:rPr>
        <w:t>，自筹资金</w:t>
      </w:r>
      <w:r>
        <w:rPr>
          <w:rFonts w:hint="eastAsia" w:ascii="仿宋" w:hAnsi="仿宋" w:eastAsia="仿宋" w:cs="仿宋"/>
          <w:sz w:val="32"/>
          <w:szCs w:val="32"/>
          <w:lang w:val="en-US" w:eastAsia="zh-CN"/>
        </w:rPr>
        <w:t>850万</w:t>
      </w:r>
      <w:r>
        <w:rPr>
          <w:rFonts w:hint="eastAsia" w:ascii="仿宋" w:hAnsi="仿宋" w:eastAsia="仿宋" w:cs="仿宋"/>
          <w:sz w:val="32"/>
          <w:szCs w:val="32"/>
        </w:rPr>
        <w:t>；秸秆腐熟剂</w:t>
      </w:r>
      <w:r>
        <w:rPr>
          <w:rFonts w:hint="eastAsia" w:ascii="仿宋" w:hAnsi="仿宋" w:eastAsia="仿宋" w:cs="仿宋"/>
          <w:sz w:val="32"/>
          <w:szCs w:val="32"/>
          <w:lang w:eastAsia="zh-CN"/>
        </w:rPr>
        <w:t>中央</w:t>
      </w:r>
      <w:r>
        <w:rPr>
          <w:rFonts w:hint="eastAsia" w:ascii="仿宋" w:hAnsi="仿宋" w:eastAsia="仿宋" w:cs="仿宋"/>
          <w:sz w:val="32"/>
          <w:szCs w:val="32"/>
        </w:rPr>
        <w:t>补贴资金</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r>
        <w:rPr>
          <w:rFonts w:hint="eastAsia" w:ascii="仿宋" w:hAnsi="仿宋" w:eastAsia="仿宋" w:cs="仿宋"/>
          <w:sz w:val="32"/>
          <w:szCs w:val="32"/>
          <w:lang w:eastAsia="zh-CN"/>
        </w:rPr>
        <w:t>；深耕检测仪自筹资金</w:t>
      </w:r>
      <w:r>
        <w:rPr>
          <w:rFonts w:hint="eastAsia" w:ascii="仿宋" w:hAnsi="仿宋" w:eastAsia="仿宋" w:cs="仿宋"/>
          <w:sz w:val="32"/>
          <w:szCs w:val="32"/>
          <w:lang w:val="en-US" w:eastAsia="zh-CN"/>
        </w:rPr>
        <w:t>15万元</w:t>
      </w:r>
      <w:r>
        <w:rPr>
          <w:rFonts w:hint="eastAsia" w:ascii="仿宋" w:hAnsi="仿宋" w:eastAsia="仿宋" w:cs="仿宋"/>
          <w:sz w:val="32"/>
          <w:szCs w:val="32"/>
        </w:rPr>
        <w:t>。</w:t>
      </w:r>
    </w:p>
    <w:p>
      <w:pPr>
        <w:spacing w:line="360" w:lineRule="auto"/>
        <w:ind w:firstLine="422" w:firstLineChars="150"/>
        <w:rPr>
          <w:rFonts w:hint="eastAsia" w:ascii="仿宋" w:hAnsi="仿宋" w:eastAsia="仿宋" w:cs="仿宋"/>
          <w:b/>
          <w:bCs/>
          <w:sz w:val="28"/>
          <w:szCs w:val="28"/>
        </w:rPr>
      </w:pPr>
      <w:r>
        <w:rPr>
          <w:rFonts w:hint="eastAsia" w:ascii="仿宋" w:hAnsi="仿宋" w:eastAsia="仿宋" w:cs="仿宋"/>
          <w:b/>
          <w:bCs/>
          <w:sz w:val="28"/>
          <w:szCs w:val="28"/>
        </w:rPr>
        <w:t xml:space="preserve">               </w:t>
      </w:r>
    </w:p>
    <w:p>
      <w:pPr>
        <w:pStyle w:val="2"/>
        <w:rPr>
          <w:rFonts w:hint="eastAsia" w:ascii="仿宋" w:hAnsi="仿宋" w:eastAsia="仿宋" w:cs="仿宋"/>
          <w:b/>
          <w:bCs/>
          <w:sz w:val="28"/>
          <w:szCs w:val="28"/>
        </w:rPr>
        <w:sectPr>
          <w:pgSz w:w="11906" w:h="16838"/>
          <w:pgMar w:top="1440" w:right="1800" w:bottom="1440" w:left="1800" w:header="851" w:footer="992" w:gutter="0"/>
          <w:cols w:space="720" w:num="1"/>
          <w:docGrid w:type="lines" w:linePitch="312" w:charSpace="0"/>
        </w:sectPr>
      </w:pPr>
    </w:p>
    <w:p>
      <w:pPr>
        <w:jc w:val="both"/>
        <w:rPr>
          <w:rFonts w:hint="default" w:ascii="Times New Roman" w:hAnsi="Times New Roman" w:eastAsia="仿宋_GB2312" w:cs="Times New Roman"/>
          <w:sz w:val="24"/>
          <w:szCs w:val="24"/>
          <w:vertAlign w:val="baseline"/>
          <w:lang w:eastAsia="zh-CN"/>
        </w:rPr>
        <w:sectPr>
          <w:type w:val="continuous"/>
          <w:pgSz w:w="16838" w:h="11906" w:orient="landscape"/>
          <w:pgMar w:top="1800" w:right="1440" w:bottom="1800" w:left="1440" w:header="851" w:footer="992" w:gutter="0"/>
          <w:cols w:space="720" w:num="1"/>
          <w:docGrid w:type="lines" w:linePitch="312" w:charSpace="0"/>
        </w:sectPr>
      </w:pPr>
    </w:p>
    <w:p>
      <w:pPr>
        <w:pStyle w:val="2"/>
        <w:ind w:left="0" w:leftChars="0" w:firstLine="0" w:firstLineChars="0"/>
        <w:rPr>
          <w:rFonts w:hint="default"/>
          <w:lang w:eastAsia="zh-CN"/>
        </w:rPr>
        <w:sectPr>
          <w:type w:val="continuous"/>
          <w:pgSz w:w="16838" w:h="11906" w:orient="landscape"/>
          <w:pgMar w:top="1800" w:right="1440" w:bottom="1800" w:left="1440" w:header="851" w:footer="992" w:gutter="0"/>
          <w:cols w:space="720" w:num="1"/>
          <w:docGrid w:type="lines" w:linePitch="312" w:charSpace="0"/>
        </w:sectPr>
      </w:pPr>
    </w:p>
    <w:tbl>
      <w:tblPr>
        <w:tblStyle w:val="5"/>
        <w:tblpPr w:leftFromText="180" w:rightFromText="180" w:vertAnchor="text" w:horzAnchor="page" w:tblpX="1618" w:tblpY="-348"/>
        <w:tblOverlap w:val="never"/>
        <w:tblW w:w="14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2372"/>
        <w:gridCol w:w="964"/>
        <w:gridCol w:w="810"/>
        <w:gridCol w:w="900"/>
        <w:gridCol w:w="2037"/>
        <w:gridCol w:w="1421"/>
        <w:gridCol w:w="1479"/>
        <w:gridCol w:w="182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7" w:type="dxa"/>
            <w:gridSpan w:val="10"/>
            <w:tcBorders>
              <w:top w:val="nil"/>
              <w:left w:val="nil"/>
              <w:bottom w:val="single" w:color="auto" w:sz="4" w:space="0"/>
              <w:right w:val="nil"/>
            </w:tcBorders>
            <w:noWrap w:val="0"/>
            <w:vAlign w:val="top"/>
          </w:tcPr>
          <w:p>
            <w:pPr>
              <w:jc w:val="center"/>
              <w:rPr>
                <w:rFonts w:hint="default" w:ascii="Times New Roman" w:hAnsi="Times New Roman" w:cs="Times New Roman"/>
              </w:rPr>
            </w:pPr>
            <w:r>
              <w:rPr>
                <w:rFonts w:hint="default" w:ascii="Times New Roman" w:hAnsi="Times New Roman" w:eastAsia="仿宋_GB2312" w:cs="Times New Roman"/>
                <w:sz w:val="24"/>
                <w:szCs w:val="24"/>
                <w:vertAlign w:val="baseline"/>
                <w:lang w:eastAsia="zh-CN"/>
              </w:rPr>
              <w:tab/>
            </w:r>
            <w:r>
              <w:rPr>
                <w:rFonts w:hint="default" w:ascii="Times New Roman" w:hAnsi="Times New Roman" w:eastAsia="黑体" w:cs="Times New Roman"/>
                <w:sz w:val="36"/>
                <w:szCs w:val="36"/>
                <w:lang w:eastAsia="zh-CN"/>
              </w:rPr>
              <w:t>秸秆精细化还田、腐熟还田补贴方案</w:t>
            </w:r>
          </w:p>
          <w:p>
            <w:pPr>
              <w:keepNext w:val="0"/>
              <w:keepLines w:val="0"/>
              <w:pageBreakBefore w:val="0"/>
              <w:widowControl w:val="0"/>
              <w:tabs>
                <w:tab w:val="left" w:pos="2917"/>
              </w:tabs>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4"/>
                <w:szCs w:val="24"/>
                <w:vertAlign w:val="baseline"/>
                <w:lang w:eastAsia="zh-CN"/>
              </w:rPr>
            </w:pPr>
            <w:r>
              <w:rPr>
                <w:rFonts w:hint="default" w:ascii="Times New Roman" w:hAnsi="Times New Roman" w:eastAsia="黑体" w:cs="Times New Roman"/>
                <w:sz w:val="36"/>
                <w:szCs w:val="36"/>
                <w:lang w:eastAsia="zh-CN"/>
              </w:rPr>
              <w:br w:type="page"/>
            </w:r>
            <w:r>
              <w:rPr>
                <w:rFonts w:hint="default" w:ascii="Times New Roman" w:hAnsi="Times New Roman" w:eastAsia="仿宋_GB2312" w:cs="Times New Roman"/>
                <w:sz w:val="24"/>
                <w:szCs w:val="24"/>
                <w:vertAlign w:val="baseline"/>
                <w:lang w:eastAsia="zh-CN"/>
              </w:rPr>
              <w:t>序号</w:t>
            </w:r>
          </w:p>
        </w:tc>
        <w:tc>
          <w:tcPr>
            <w:tcW w:w="23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项目</w:t>
            </w:r>
          </w:p>
        </w:tc>
        <w:tc>
          <w:tcPr>
            <w:tcW w:w="177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实施面积（亩）</w:t>
            </w:r>
          </w:p>
        </w:tc>
        <w:tc>
          <w:tcPr>
            <w:tcW w:w="293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eastAsia="zh-CN"/>
              </w:rPr>
              <w:t>作业标准</w:t>
            </w:r>
          </w:p>
        </w:tc>
        <w:tc>
          <w:tcPr>
            <w:tcW w:w="142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标准</w:t>
            </w:r>
          </w:p>
        </w:tc>
        <w:tc>
          <w:tcPr>
            <w:tcW w:w="14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补贴标准</w:t>
            </w:r>
          </w:p>
        </w:tc>
        <w:tc>
          <w:tcPr>
            <w:tcW w:w="18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补贴资金（万元）</w:t>
            </w:r>
          </w:p>
        </w:tc>
        <w:tc>
          <w:tcPr>
            <w:tcW w:w="182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自筹资金（万元）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2372"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秸秆精细全量还田</w:t>
            </w:r>
          </w:p>
        </w:tc>
        <w:tc>
          <w:tcPr>
            <w:tcW w:w="1774" w:type="dxa"/>
            <w:gridSpan w:val="2"/>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100000</w:t>
            </w:r>
          </w:p>
        </w:tc>
        <w:tc>
          <w:tcPr>
            <w:tcW w:w="2937" w:type="dxa"/>
            <w:gridSpan w:val="2"/>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将秸秆粉碎至</w:t>
            </w:r>
            <w:r>
              <w:rPr>
                <w:rFonts w:hint="default" w:ascii="Times New Roman" w:hAnsi="Times New Roman" w:eastAsia="仿宋_GB2312" w:cs="Times New Roman"/>
                <w:sz w:val="24"/>
                <w:szCs w:val="24"/>
                <w:vertAlign w:val="baseline"/>
                <w:lang w:val="en-US" w:eastAsia="zh-CN"/>
              </w:rPr>
              <w:t>5厘米以内</w:t>
            </w:r>
          </w:p>
        </w:tc>
        <w:tc>
          <w:tcPr>
            <w:tcW w:w="1421"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45元/亩</w:t>
            </w:r>
          </w:p>
        </w:tc>
        <w:tc>
          <w:tcPr>
            <w:tcW w:w="1479"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82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82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237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深耕</w:t>
            </w:r>
          </w:p>
        </w:tc>
        <w:tc>
          <w:tcPr>
            <w:tcW w:w="177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100000</w:t>
            </w:r>
          </w:p>
        </w:tc>
        <w:tc>
          <w:tcPr>
            <w:tcW w:w="293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深耕</w:t>
            </w:r>
            <w:r>
              <w:rPr>
                <w:rFonts w:hint="default" w:ascii="Times New Roman" w:hAnsi="Times New Roman" w:eastAsia="仿宋_GB2312" w:cs="Times New Roman"/>
                <w:sz w:val="24"/>
                <w:szCs w:val="24"/>
                <w:vertAlign w:val="baseline"/>
                <w:lang w:val="en-US" w:eastAsia="zh-CN"/>
              </w:rPr>
              <w:t>25厘米以上作业后要做到深浅一致</w:t>
            </w:r>
          </w:p>
        </w:tc>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55元/亩</w:t>
            </w:r>
          </w:p>
        </w:tc>
        <w:tc>
          <w:tcPr>
            <w:tcW w:w="1479"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55元/亩</w:t>
            </w: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550</w:t>
            </w: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2372"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旋耕</w:t>
            </w:r>
          </w:p>
        </w:tc>
        <w:tc>
          <w:tcPr>
            <w:tcW w:w="177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100000</w:t>
            </w:r>
          </w:p>
        </w:tc>
        <w:tc>
          <w:tcPr>
            <w:tcW w:w="293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要求第一遍旋耙，第二遍耙平</w:t>
            </w:r>
          </w:p>
        </w:tc>
        <w:tc>
          <w:tcPr>
            <w:tcW w:w="142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40元/亩</w:t>
            </w:r>
          </w:p>
        </w:tc>
        <w:tc>
          <w:tcPr>
            <w:tcW w:w="1479"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c>
          <w:tcPr>
            <w:tcW w:w="182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2372"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秸秆腐熟还田</w:t>
            </w:r>
          </w:p>
        </w:tc>
        <w:tc>
          <w:tcPr>
            <w:tcW w:w="1774" w:type="dxa"/>
            <w:gridSpan w:val="2"/>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65</w:t>
            </w:r>
            <w:r>
              <w:rPr>
                <w:rFonts w:hint="default" w:ascii="Times New Roman" w:hAnsi="Times New Roman" w:eastAsia="仿宋_GB2312" w:cs="Times New Roman"/>
                <w:sz w:val="24"/>
                <w:szCs w:val="24"/>
                <w:vertAlign w:val="baseline"/>
                <w:lang w:val="en-US" w:eastAsia="zh-CN"/>
              </w:rPr>
              <w:t>000</w:t>
            </w:r>
          </w:p>
        </w:tc>
        <w:tc>
          <w:tcPr>
            <w:tcW w:w="2937" w:type="dxa"/>
            <w:gridSpan w:val="2"/>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eastAsia="zh-CN"/>
              </w:rPr>
              <w:t>秸秆粉碎后，须用秸秆腐熟剂，亩施用秸秆腐熟剂</w:t>
            </w:r>
            <w:r>
              <w:rPr>
                <w:rFonts w:hint="default" w:ascii="Times New Roman" w:hAnsi="Times New Roman" w:eastAsia="仿宋_GB2312" w:cs="Times New Roman"/>
                <w:sz w:val="24"/>
                <w:szCs w:val="24"/>
                <w:vertAlign w:val="baseline"/>
                <w:lang w:val="en-US" w:eastAsia="zh-CN"/>
              </w:rPr>
              <w:t>2公斤</w:t>
            </w:r>
          </w:p>
        </w:tc>
        <w:tc>
          <w:tcPr>
            <w:tcW w:w="1421"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10元/亩</w:t>
            </w:r>
          </w:p>
        </w:tc>
        <w:tc>
          <w:tcPr>
            <w:tcW w:w="1479"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10元/亩</w:t>
            </w:r>
          </w:p>
        </w:tc>
        <w:tc>
          <w:tcPr>
            <w:tcW w:w="1820"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65</w:t>
            </w:r>
          </w:p>
        </w:tc>
        <w:tc>
          <w:tcPr>
            <w:tcW w:w="1820" w:type="dxa"/>
            <w:tcBorders>
              <w:bottom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合计</w:t>
            </w:r>
          </w:p>
        </w:tc>
        <w:tc>
          <w:tcPr>
            <w:tcW w:w="237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7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2937"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42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47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8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r>
              <w:rPr>
                <w:rFonts w:hint="eastAsia" w:ascii="Times New Roman" w:hAnsi="Times New Roman" w:eastAsia="仿宋_GB2312" w:cs="Times New Roman"/>
                <w:sz w:val="24"/>
                <w:szCs w:val="24"/>
                <w:vertAlign w:val="baseline"/>
                <w:lang w:val="en-US" w:eastAsia="zh-CN"/>
              </w:rPr>
              <w:t>15</w:t>
            </w:r>
          </w:p>
        </w:tc>
        <w:tc>
          <w:tcPr>
            <w:tcW w:w="182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557" w:type="dxa"/>
            <w:gridSpan w:val="10"/>
            <w:tcBorders>
              <w:top w:val="single" w:color="000000" w:sz="4" w:space="0"/>
              <w:left w:val="nil"/>
              <w:bottom w:val="single" w:color="000000"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黑体" w:cs="Times New Roman"/>
                <w:sz w:val="36"/>
                <w:szCs w:val="36"/>
                <w:vertAlign w:val="baseline"/>
                <w:lang w:eastAsia="zh-CN"/>
              </w:rPr>
              <w:t>农机监测设备投资结构表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序号</w:t>
            </w:r>
          </w:p>
        </w:tc>
        <w:tc>
          <w:tcPr>
            <w:tcW w:w="3336"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项目</w:t>
            </w:r>
          </w:p>
        </w:tc>
        <w:tc>
          <w:tcPr>
            <w:tcW w:w="171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数量台</w:t>
            </w:r>
          </w:p>
        </w:tc>
        <w:tc>
          <w:tcPr>
            <w:tcW w:w="20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投资额</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（万元）</w:t>
            </w:r>
          </w:p>
        </w:tc>
        <w:tc>
          <w:tcPr>
            <w:tcW w:w="142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扶持资金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（万元）</w:t>
            </w:r>
          </w:p>
        </w:tc>
        <w:tc>
          <w:tcPr>
            <w:tcW w:w="147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自筹资金</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（万元）</w:t>
            </w:r>
          </w:p>
        </w:tc>
        <w:tc>
          <w:tcPr>
            <w:tcW w:w="364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3336"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sz w:val="24"/>
                <w:szCs w:val="24"/>
                <w:vertAlign w:val="baseline"/>
                <w:lang w:eastAsia="zh-CN"/>
              </w:rPr>
              <w:t>深耕检测仪</w:t>
            </w:r>
          </w:p>
        </w:tc>
        <w:tc>
          <w:tcPr>
            <w:tcW w:w="171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50个</w:t>
            </w:r>
          </w:p>
        </w:tc>
        <w:tc>
          <w:tcPr>
            <w:tcW w:w="20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142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364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合计</w:t>
            </w:r>
          </w:p>
        </w:tc>
        <w:tc>
          <w:tcPr>
            <w:tcW w:w="3336"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50</w:t>
            </w:r>
          </w:p>
        </w:tc>
        <w:tc>
          <w:tcPr>
            <w:tcW w:w="20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142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0</w:t>
            </w:r>
          </w:p>
        </w:tc>
        <w:tc>
          <w:tcPr>
            <w:tcW w:w="147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15</w:t>
            </w:r>
          </w:p>
        </w:tc>
        <w:tc>
          <w:tcPr>
            <w:tcW w:w="3640"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24"/>
                <w:szCs w:val="24"/>
                <w:vertAlign w:val="baseline"/>
              </w:rPr>
            </w:pPr>
          </w:p>
        </w:tc>
      </w:tr>
    </w:tbl>
    <w:p>
      <w:pPr>
        <w:spacing w:line="360" w:lineRule="auto"/>
        <w:ind w:firstLine="480" w:firstLineChars="150"/>
        <w:rPr>
          <w:rFonts w:hint="eastAsia" w:ascii="黑体" w:hAnsi="黑体" w:eastAsia="黑体"/>
          <w:sz w:val="32"/>
          <w:szCs w:val="32"/>
        </w:rPr>
      </w:pPr>
    </w:p>
    <w:p>
      <w:pPr>
        <w:spacing w:line="360" w:lineRule="auto"/>
        <w:rPr>
          <w:rFonts w:ascii="仿宋_GB2312" w:hAnsi="仿宋_GB2312"/>
          <w:sz w:val="32"/>
          <w:szCs w:val="32"/>
        </w:rPr>
        <w:sectPr>
          <w:type w:val="continuous"/>
          <w:pgSz w:w="16838" w:h="11906" w:orient="landscape"/>
          <w:pgMar w:top="1800" w:right="1440" w:bottom="1800" w:left="1440" w:header="851" w:footer="992" w:gutter="0"/>
          <w:cols w:space="720" w:num="1"/>
          <w:docGrid w:type="lines" w:linePitch="312" w:charSpace="0"/>
        </w:sectPr>
      </w:pPr>
    </w:p>
    <w:p>
      <w:pPr>
        <w:pStyle w:val="2"/>
        <w:sectPr>
          <w:type w:val="continuous"/>
          <w:pgSz w:w="16838" w:h="11906" w:orient="landscape"/>
          <w:pgMar w:top="1800" w:right="1440" w:bottom="1800" w:left="1440" w:header="851" w:footer="992" w:gutter="0"/>
          <w:cols w:space="720" w:num="1"/>
          <w:docGrid w:type="lines" w:linePitch="312" w:charSpace="0"/>
        </w:sectPr>
      </w:pPr>
    </w:p>
    <w:p>
      <w:pPr>
        <w:ind w:firstLine="301" w:firstLineChars="100"/>
        <w:rPr>
          <w:rFonts w:hint="eastAsia" w:ascii="宋体" w:hAnsi="宋体" w:eastAsia="宋体" w:cs="宋体"/>
          <w:color w:val="000000"/>
          <w:sz w:val="32"/>
          <w:szCs w:val="32"/>
          <w:lang w:eastAsia="zh-CN"/>
        </w:rPr>
      </w:pPr>
      <w:r>
        <w:rPr>
          <w:rFonts w:ascii="仿宋_GB2312"/>
          <w:b/>
          <w:bCs/>
          <w:sz w:val="30"/>
          <w:szCs w:val="30"/>
        </w:rPr>
        <w:t xml:space="preserve"> </w:t>
      </w:r>
      <w:r>
        <w:rPr>
          <w:rFonts w:hint="eastAsia" w:ascii="仿宋_GB2312"/>
          <w:b/>
          <w:bCs/>
          <w:sz w:val="30"/>
          <w:szCs w:val="30"/>
        </w:rPr>
        <w:t xml:space="preserve">  </w:t>
      </w:r>
    </w:p>
    <w:p>
      <w:pPr>
        <w:autoSpaceDE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、进度安排</w:t>
      </w:r>
    </w:p>
    <w:p>
      <w:pPr>
        <w:autoSpaceDE w:val="0"/>
        <w:adjustRightInd w:val="0"/>
        <w:snapToGri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月制定项目实施方案，组建领导小组和技术小组等相应机构。</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8月做好项目区的规划，落实项目村。搞好项目区宣传、发动和培训。</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年9月检查、检修、落实项目区农业机械，开展机械深耕精细化还田作业。</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年10月继续开展机械深耕精细化还田作业。对作业质量和完成情况进行督导检查。</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年11月搞好项目总结、自查，完成</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万亩秸秆深耕精细还田任务。</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w:t>
      </w: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年12月申请组织验收。</w:t>
      </w:r>
    </w:p>
    <w:p>
      <w:pPr>
        <w:autoSpaceDE w:val="0"/>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、实施效果</w:t>
      </w:r>
    </w:p>
    <w:p>
      <w:pPr>
        <w:autoSpaceDE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（一）促进秸秆禁烧和有效综合利用模式发展</w:t>
      </w:r>
    </w:p>
    <w:p>
      <w:pPr>
        <w:autoSpaceDE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曹县秸秆综合利用工作的主要内容之一就是初步建立秸秆资源开发利用实现良性循环的秸秆利用先进模式，摸索出一整套有效的秸秆资源市场化利用的工作机制。通过三个镇街的秸秆有效利用率大幅度提高，带动全县秸秆直接还田利用，促进了除农业为主的秸秆利用外，很大一块剩余秸秆的能够转化利用。推进秸秆综合利用长效机制，建立“企业+合作社+农民+政府扶持”的秸秆收储、市场化利用模式，逐步提升剩余秸秆收储能力。同时，建立起完善的秸秆综合利用技术服务体系。通过建设，曹县秸秆综合利用率达到95%以上。秸秆还田质量明显提高，土壤有机质提升0.1%。秸秆综合利用成效显著。</w:t>
      </w:r>
    </w:p>
    <w:p>
      <w:pPr>
        <w:autoSpaceDE w:val="0"/>
        <w:spacing w:line="360" w:lineRule="auto"/>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（二）促进社会经济发展</w:t>
      </w:r>
    </w:p>
    <w:p>
      <w:pPr>
        <w:autoSpaceDE w:val="0"/>
        <w:spacing w:line="360" w:lineRule="auto"/>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rPr>
        <w:t>农作物秸秆的综合利用，不仅消除了秸秆焚烧带来的大气污染和火灾、交通事故隐患，还</w:t>
      </w:r>
      <w:r>
        <w:rPr>
          <w:rFonts w:hint="eastAsia" w:ascii="仿宋" w:hAnsi="仿宋" w:eastAsia="仿宋" w:cs="仿宋"/>
          <w:color w:val="000000"/>
          <w:sz w:val="32"/>
          <w:szCs w:val="32"/>
          <w:shd w:val="clear" w:color="auto" w:fill="FFFFFF"/>
        </w:rPr>
        <w:t>有利于改善农田生态系统，有利于农业增效、农民增收，促进农业可持续发展。</w:t>
      </w:r>
      <w:r>
        <w:rPr>
          <w:rFonts w:hint="eastAsia" w:ascii="仿宋" w:hAnsi="仿宋" w:eastAsia="仿宋" w:cs="仿宋"/>
          <w:color w:val="000000"/>
          <w:sz w:val="32"/>
          <w:szCs w:val="32"/>
        </w:rPr>
        <w:t>通过项目的建设和实施，优化了生态环境，显著提高土壤有机质含量，同时缓解了由于连续使用化肥农药而造成的土壤盐渍化和严重板结问题，</w:t>
      </w:r>
      <w:r>
        <w:rPr>
          <w:rFonts w:hint="eastAsia" w:ascii="仿宋" w:hAnsi="仿宋" w:eastAsia="仿宋" w:cs="仿宋"/>
          <w:color w:val="000000"/>
          <w:sz w:val="32"/>
          <w:szCs w:val="32"/>
          <w:shd w:val="clear" w:color="auto" w:fill="FFFFFF"/>
        </w:rPr>
        <w:t>有利于防治污染、保护环境，促进循环经济发展。</w:t>
      </w:r>
    </w:p>
    <w:p>
      <w:pPr>
        <w:autoSpaceDE w:val="0"/>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rPr>
        <w:t>通过项目实施，使广大农机专业合作社、家庭农场和有关企业在秸秆还田、综合利用等方面切实发挥了主力军作用，提高了农户的组织化程度，增强了农业抗御市场风险的能力，初步建立起以农机专业合作还田为主、家庭农场和有关企业进行收储和利用的社会化服务体系。</w:t>
      </w:r>
    </w:p>
    <w:p>
      <w:pPr>
        <w:autoSpaceDE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（三）社会效益重大</w:t>
      </w:r>
    </w:p>
    <w:p>
      <w:pPr>
        <w:autoSpaceDE w:val="0"/>
        <w:spacing w:line="360" w:lineRule="auto"/>
        <w:ind w:firstLine="640" w:firstLineChars="200"/>
        <w:rPr>
          <w:rFonts w:hint="eastAsia" w:ascii="仿宋" w:hAnsi="仿宋" w:eastAsia="仿宋" w:cs="仿宋"/>
        </w:rPr>
      </w:pPr>
      <w:r>
        <w:rPr>
          <w:rFonts w:hint="eastAsia" w:ascii="仿宋" w:hAnsi="仿宋" w:eastAsia="仿宋" w:cs="仿宋"/>
          <w:color w:val="000000"/>
          <w:sz w:val="32"/>
          <w:szCs w:val="32"/>
        </w:rPr>
        <w:t>通过项目实施，探索出秸秆综合利用技术路线、应用模式和运行机制。多种方式充分利用秸秆资源，抑制了秸秆焚烧，可以有效控制污染，优化环境，推动高产、优质、高效、生态循环农业的发展，促进农业增效、农民增收，具有重大的社会经济效益。</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360" w:lineRule="auto"/>
        <w:ind w:firstLine="5120" w:firstLineChars="1600"/>
        <w:rPr>
          <w:rFonts w:hint="eastAsia" w:ascii="仿宋" w:hAnsi="仿宋" w:eastAsia="仿宋" w:cs="仿宋"/>
          <w:color w:val="000000"/>
          <w:sz w:val="32"/>
          <w:szCs w:val="32"/>
        </w:rPr>
      </w:pPr>
    </w:p>
    <w:p>
      <w:pPr>
        <w:spacing w:line="360" w:lineRule="auto"/>
        <w:ind w:firstLine="5120" w:firstLineChars="16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曹县</w:t>
      </w:r>
      <w:r>
        <w:rPr>
          <w:rFonts w:hint="eastAsia" w:ascii="仿宋" w:hAnsi="仿宋" w:eastAsia="仿宋" w:cs="仿宋"/>
          <w:color w:val="000000"/>
          <w:sz w:val="32"/>
          <w:szCs w:val="32"/>
          <w:lang w:eastAsia="zh-CN"/>
        </w:rPr>
        <w:t>农业农村局</w:t>
      </w:r>
    </w:p>
    <w:p>
      <w:pPr>
        <w:spacing w:line="360" w:lineRule="auto"/>
        <w:ind w:firstLine="5120" w:firstLineChars="16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 xml:space="preserve">日 </w:t>
      </w:r>
    </w:p>
    <w:p>
      <w:pPr>
        <w:pStyle w:val="2"/>
        <w:rPr>
          <w:rFonts w:hint="eastAsia" w:ascii="_5b8b_4f53" w:hAnsi="_5b8b_4f53" w:cs="Helvetica"/>
          <w:color w:val="000000"/>
          <w:kern w:val="0"/>
          <w:sz w:val="24"/>
          <w:szCs w:val="24"/>
        </w:rPr>
      </w:pPr>
    </w:p>
    <w:p>
      <w:pPr>
        <w:jc w:val="center"/>
        <w:rPr>
          <w:rFonts w:hint="eastAsia" w:ascii="宋体" w:hAnsi="宋体"/>
          <w:b/>
          <w:sz w:val="52"/>
          <w:szCs w:val="52"/>
        </w:rPr>
      </w:pPr>
    </w:p>
    <w:p>
      <w:pPr>
        <w:jc w:val="center"/>
        <w:rPr>
          <w:rFonts w:hint="eastAsia" w:ascii="宋体" w:hAnsi="宋体"/>
          <w:b/>
          <w:sz w:val="52"/>
          <w:szCs w:val="52"/>
        </w:rPr>
      </w:pPr>
    </w:p>
    <w:p>
      <w:pPr>
        <w:jc w:val="center"/>
        <w:rPr>
          <w:rFonts w:hint="eastAsia" w:ascii="宋体" w:hAnsi="宋体"/>
          <w:b/>
          <w:sz w:val="52"/>
          <w:szCs w:val="52"/>
        </w:rPr>
        <w:sectPr>
          <w:type w:val="continuous"/>
          <w:pgSz w:w="11906" w:h="16838"/>
          <w:pgMar w:top="1928" w:right="1587" w:bottom="1814" w:left="1587" w:header="851" w:footer="992" w:gutter="0"/>
          <w:pgBorders>
            <w:top w:val="none" w:sz="0" w:space="0"/>
            <w:left w:val="none" w:sz="0" w:space="0"/>
            <w:bottom w:val="none" w:sz="0" w:space="0"/>
            <w:right w:val="none" w:sz="0" w:space="0"/>
          </w:pgBorders>
          <w:pgNumType w:fmt="decimal"/>
          <w:cols w:space="0" w:num="1"/>
          <w:rtlGutter w:val="0"/>
          <w:docGrid w:type="lines" w:linePitch="335" w:charSpace="0"/>
        </w:sectPr>
      </w:pPr>
    </w:p>
    <w:p>
      <w:pPr>
        <w:jc w:val="both"/>
        <w:rPr>
          <w:rFonts w:hint="eastAsia" w:ascii="宋体" w:hAnsi="宋体"/>
          <w:b/>
          <w:sz w:val="52"/>
          <w:szCs w:val="52"/>
        </w:rPr>
      </w:pPr>
    </w:p>
    <w:p>
      <w:pPr>
        <w:spacing w:line="600" w:lineRule="exact"/>
        <w:ind w:left="2178" w:leftChars="304" w:hanging="1540" w:hangingChars="35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曹县2021</w:t>
      </w:r>
      <w:r>
        <w:rPr>
          <w:rFonts w:hint="default" w:ascii="Times New Roman" w:hAnsi="Times New Roman" w:eastAsia="方正小标宋简体" w:cs="Times New Roman"/>
          <w:color w:val="000000"/>
          <w:sz w:val="44"/>
          <w:szCs w:val="44"/>
        </w:rPr>
        <w:t>年秸秆精细化还田资金补贴表</w:t>
      </w:r>
    </w:p>
    <w:p>
      <w:pPr>
        <w:spacing w:line="600" w:lineRule="exact"/>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color w:val="000000"/>
          <w:sz w:val="32"/>
          <w:szCs w:val="32"/>
        </w:rPr>
        <w:t>乡镇（盖章）</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rPr>
        <w:t>村（盖章）</w:t>
      </w:r>
      <w:r>
        <w:rPr>
          <w:rFonts w:hint="default" w:ascii="Times New Roman" w:hAnsi="Times New Roman" w:eastAsia="仿宋_GB2312" w:cs="Times New Roman"/>
          <w:color w:val="000000"/>
          <w:sz w:val="32"/>
          <w:szCs w:val="32"/>
          <w:u w:val="single"/>
          <w:lang w:val="en-US" w:eastAsia="zh-CN"/>
        </w:rPr>
        <w:t xml:space="preserve">        </w:t>
      </w:r>
    </w:p>
    <w:tbl>
      <w:tblPr>
        <w:tblStyle w:val="4"/>
        <w:tblW w:w="14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50"/>
        <w:gridCol w:w="1958"/>
        <w:gridCol w:w="1580"/>
        <w:gridCol w:w="1769"/>
        <w:gridCol w:w="1769"/>
        <w:gridCol w:w="1827"/>
        <w:gridCol w:w="1528"/>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序号</w:t>
            </w:r>
          </w:p>
        </w:tc>
        <w:tc>
          <w:tcPr>
            <w:tcW w:w="1550" w:type="dxa"/>
            <w:vAlign w:val="center"/>
          </w:tcPr>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农户姓名</w:t>
            </w:r>
          </w:p>
        </w:tc>
        <w:tc>
          <w:tcPr>
            <w:tcW w:w="1958"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身份证号码</w:t>
            </w:r>
          </w:p>
        </w:tc>
        <w:tc>
          <w:tcPr>
            <w:tcW w:w="1580" w:type="dxa"/>
            <w:vAlign w:val="center"/>
          </w:tcPr>
          <w:p>
            <w:pPr>
              <w:spacing w:line="600" w:lineRule="exact"/>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电话</w:t>
            </w:r>
            <w:r>
              <w:rPr>
                <w:rFonts w:hint="default" w:ascii="Times New Roman" w:hAnsi="Times New Roman" w:eastAsia="仿宋_GB2312" w:cs="Times New Roman"/>
                <w:color w:val="000000"/>
                <w:sz w:val="32"/>
                <w:szCs w:val="32"/>
                <w:lang w:val="en-US" w:eastAsia="zh-CN"/>
              </w:rPr>
              <w:t xml:space="preserve"> </w:t>
            </w:r>
          </w:p>
        </w:tc>
        <w:tc>
          <w:tcPr>
            <w:tcW w:w="1769"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深耕面积</w:t>
            </w:r>
          </w:p>
        </w:tc>
        <w:tc>
          <w:tcPr>
            <w:tcW w:w="1769"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人口数</w:t>
            </w:r>
          </w:p>
        </w:tc>
        <w:tc>
          <w:tcPr>
            <w:tcW w:w="1827" w:type="dxa"/>
            <w:vAlign w:val="center"/>
          </w:tcPr>
          <w:p>
            <w:pPr>
              <w:spacing w:line="600" w:lineRule="exact"/>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sz w:val="32"/>
                <w:szCs w:val="32"/>
                <w:lang w:eastAsia="zh-CN"/>
              </w:rPr>
              <w:t>补贴标准</w:t>
            </w:r>
          </w:p>
        </w:tc>
        <w:tc>
          <w:tcPr>
            <w:tcW w:w="1528" w:type="dxa"/>
            <w:vAlign w:val="center"/>
          </w:tcPr>
          <w:p>
            <w:pPr>
              <w:spacing w:line="600" w:lineRule="exact"/>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sz w:val="32"/>
                <w:szCs w:val="32"/>
                <w:lang w:eastAsia="zh-CN"/>
              </w:rPr>
              <w:t>补贴金额</w:t>
            </w:r>
          </w:p>
        </w:tc>
        <w:tc>
          <w:tcPr>
            <w:tcW w:w="1948" w:type="dxa"/>
            <w:vAlign w:val="center"/>
          </w:tcPr>
          <w:p>
            <w:pPr>
              <w:spacing w:line="600" w:lineRule="exact"/>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sz w:val="32"/>
                <w:szCs w:val="32"/>
                <w:lang w:eastAsia="zh-CN"/>
              </w:rPr>
              <w:t>农户签字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tcPr>
          <w:p>
            <w:pPr>
              <w:spacing w:line="600" w:lineRule="exact"/>
              <w:rPr>
                <w:rFonts w:hint="default" w:ascii="Times New Roman" w:hAnsi="Times New Roman" w:eastAsia="仿宋_GB2312" w:cs="Times New Roman"/>
                <w:color w:val="000000"/>
                <w:sz w:val="32"/>
                <w:szCs w:val="32"/>
              </w:rPr>
            </w:pPr>
          </w:p>
        </w:tc>
        <w:tc>
          <w:tcPr>
            <w:tcW w:w="1550" w:type="dxa"/>
          </w:tcPr>
          <w:p>
            <w:pPr>
              <w:spacing w:line="600" w:lineRule="exact"/>
              <w:rPr>
                <w:rFonts w:hint="default" w:ascii="Times New Roman" w:hAnsi="Times New Roman" w:eastAsia="仿宋_GB2312" w:cs="Times New Roman"/>
                <w:color w:val="000000"/>
                <w:sz w:val="32"/>
                <w:szCs w:val="32"/>
              </w:rPr>
            </w:pPr>
          </w:p>
        </w:tc>
        <w:tc>
          <w:tcPr>
            <w:tcW w:w="1958" w:type="dxa"/>
          </w:tcPr>
          <w:p>
            <w:pPr>
              <w:spacing w:line="600" w:lineRule="exact"/>
              <w:rPr>
                <w:rFonts w:hint="default" w:ascii="Times New Roman" w:hAnsi="Times New Roman" w:eastAsia="仿宋_GB2312" w:cs="Times New Roman"/>
                <w:color w:val="000000"/>
                <w:sz w:val="32"/>
                <w:szCs w:val="32"/>
              </w:rPr>
            </w:pPr>
          </w:p>
        </w:tc>
        <w:tc>
          <w:tcPr>
            <w:tcW w:w="1580"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769" w:type="dxa"/>
          </w:tcPr>
          <w:p>
            <w:pPr>
              <w:spacing w:line="600" w:lineRule="exact"/>
              <w:rPr>
                <w:rFonts w:hint="default" w:ascii="Times New Roman" w:hAnsi="Times New Roman" w:eastAsia="仿宋_GB2312" w:cs="Times New Roman"/>
                <w:color w:val="000000"/>
                <w:sz w:val="32"/>
                <w:szCs w:val="32"/>
              </w:rPr>
            </w:pPr>
          </w:p>
        </w:tc>
        <w:tc>
          <w:tcPr>
            <w:tcW w:w="1827" w:type="dxa"/>
          </w:tcPr>
          <w:p>
            <w:pPr>
              <w:spacing w:line="600" w:lineRule="exact"/>
              <w:rPr>
                <w:rFonts w:hint="default" w:ascii="Times New Roman" w:hAnsi="Times New Roman" w:eastAsia="仿宋_GB2312" w:cs="Times New Roman"/>
                <w:color w:val="000000"/>
                <w:sz w:val="32"/>
                <w:szCs w:val="32"/>
              </w:rPr>
            </w:pPr>
          </w:p>
        </w:tc>
        <w:tc>
          <w:tcPr>
            <w:tcW w:w="1528" w:type="dxa"/>
          </w:tcPr>
          <w:p>
            <w:pPr>
              <w:spacing w:line="600" w:lineRule="exact"/>
              <w:rPr>
                <w:rFonts w:hint="default" w:ascii="Times New Roman" w:hAnsi="Times New Roman" w:eastAsia="仿宋_GB2312" w:cs="Times New Roman"/>
                <w:color w:val="000000"/>
                <w:sz w:val="32"/>
                <w:szCs w:val="32"/>
              </w:rPr>
            </w:pPr>
          </w:p>
        </w:tc>
        <w:tc>
          <w:tcPr>
            <w:tcW w:w="1948" w:type="dxa"/>
          </w:tcPr>
          <w:p>
            <w:pPr>
              <w:spacing w:line="600" w:lineRule="exact"/>
              <w:rPr>
                <w:rFonts w:hint="default" w:ascii="Times New Roman" w:hAnsi="Times New Roman" w:eastAsia="仿宋_GB2312" w:cs="Times New Roman"/>
                <w:color w:val="000000"/>
                <w:sz w:val="32"/>
                <w:szCs w:val="32"/>
              </w:rPr>
            </w:pPr>
          </w:p>
        </w:tc>
      </w:tr>
    </w:tbl>
    <w:p>
      <w:pPr>
        <w:spacing w:line="60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曹县</w:t>
      </w:r>
      <w:r>
        <w:rPr>
          <w:rFonts w:hint="default" w:ascii="Times New Roman" w:hAnsi="Times New Roman" w:eastAsia="方正小标宋简体" w:cs="Times New Roman"/>
          <w:sz w:val="44"/>
          <w:szCs w:val="44"/>
          <w:lang w:val="en-US" w:eastAsia="zh-CN"/>
        </w:rPr>
        <w:t>2021年秸秆精细化还田腐熟剂发放表</w:t>
      </w:r>
    </w:p>
    <w:p>
      <w:pPr>
        <w:spacing w:line="600" w:lineRule="exact"/>
        <w:jc w:val="left"/>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 xml:space="preserve">乡镇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 xml:space="preserve">  村（盖章）</w:t>
      </w:r>
      <w:r>
        <w:rPr>
          <w:rFonts w:hint="default" w:ascii="Times New Roman" w:hAnsi="Times New Roman" w:eastAsia="仿宋" w:cs="Times New Roman"/>
          <w:sz w:val="32"/>
          <w:szCs w:val="32"/>
          <w:u w:val="single"/>
          <w:lang w:val="en-US" w:eastAsia="zh-CN"/>
        </w:rPr>
        <w:t xml:space="preserve">         </w:t>
      </w:r>
    </w:p>
    <w:tbl>
      <w:tblPr>
        <w:tblStyle w:val="4"/>
        <w:tblW w:w="15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878"/>
        <w:gridCol w:w="3160"/>
        <w:gridCol w:w="2190"/>
        <w:gridCol w:w="1920"/>
        <w:gridCol w:w="2220"/>
        <w:gridCol w:w="1606"/>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75"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序号</w:t>
            </w:r>
          </w:p>
        </w:tc>
        <w:tc>
          <w:tcPr>
            <w:tcW w:w="1878" w:type="dxa"/>
            <w:vAlign w:val="center"/>
          </w:tcPr>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农户姓名</w:t>
            </w:r>
          </w:p>
        </w:tc>
        <w:tc>
          <w:tcPr>
            <w:tcW w:w="3160"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身份证</w:t>
            </w:r>
          </w:p>
        </w:tc>
        <w:tc>
          <w:tcPr>
            <w:tcW w:w="2190" w:type="dxa"/>
            <w:vAlign w:val="center"/>
          </w:tcPr>
          <w:p>
            <w:pPr>
              <w:spacing w:line="600" w:lineRule="exact"/>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电话</w:t>
            </w:r>
            <w:r>
              <w:rPr>
                <w:rFonts w:hint="default" w:ascii="Times New Roman" w:hAnsi="Times New Roman" w:eastAsia="仿宋_GB2312" w:cs="Times New Roman"/>
                <w:color w:val="000000"/>
                <w:sz w:val="32"/>
                <w:szCs w:val="32"/>
                <w:lang w:val="en-US" w:eastAsia="zh-CN"/>
              </w:rPr>
              <w:t xml:space="preserve"> </w:t>
            </w:r>
          </w:p>
        </w:tc>
        <w:tc>
          <w:tcPr>
            <w:tcW w:w="1920"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作业面积（亩）</w:t>
            </w:r>
          </w:p>
        </w:tc>
        <w:tc>
          <w:tcPr>
            <w:tcW w:w="2220" w:type="dxa"/>
            <w:vAlign w:val="center"/>
          </w:tcPr>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腐熟剂</w:t>
            </w:r>
          </w:p>
          <w:p>
            <w:pPr>
              <w:spacing w:line="600" w:lineRule="exact"/>
              <w:jc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数量（公斤）</w:t>
            </w:r>
          </w:p>
        </w:tc>
        <w:tc>
          <w:tcPr>
            <w:tcW w:w="1606" w:type="dxa"/>
            <w:vAlign w:val="center"/>
          </w:tcPr>
          <w:p>
            <w:pPr>
              <w:spacing w:line="600" w:lineRule="exact"/>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农户签字</w:t>
            </w:r>
          </w:p>
        </w:tc>
        <w:tc>
          <w:tcPr>
            <w:tcW w:w="1205" w:type="dxa"/>
            <w:vAlign w:val="center"/>
          </w:tcPr>
          <w:p>
            <w:pPr>
              <w:spacing w:line="600" w:lineRule="exact"/>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75" w:type="dxa"/>
          </w:tcPr>
          <w:p>
            <w:pPr>
              <w:spacing w:line="600" w:lineRule="exact"/>
              <w:rPr>
                <w:rFonts w:hint="default" w:ascii="Times New Roman" w:hAnsi="Times New Roman" w:eastAsia="仿宋_GB2312" w:cs="Times New Roman"/>
                <w:color w:val="000000"/>
                <w:sz w:val="32"/>
                <w:szCs w:val="32"/>
              </w:rPr>
            </w:pPr>
          </w:p>
        </w:tc>
        <w:tc>
          <w:tcPr>
            <w:tcW w:w="1878" w:type="dxa"/>
          </w:tcPr>
          <w:p>
            <w:pPr>
              <w:spacing w:line="600" w:lineRule="exact"/>
              <w:rPr>
                <w:rFonts w:hint="default" w:ascii="Times New Roman" w:hAnsi="Times New Roman" w:eastAsia="仿宋_GB2312" w:cs="Times New Roman"/>
                <w:color w:val="000000"/>
                <w:sz w:val="32"/>
                <w:szCs w:val="32"/>
              </w:rPr>
            </w:pPr>
          </w:p>
        </w:tc>
        <w:tc>
          <w:tcPr>
            <w:tcW w:w="3160" w:type="dxa"/>
          </w:tcPr>
          <w:p>
            <w:pPr>
              <w:spacing w:line="600" w:lineRule="exact"/>
              <w:rPr>
                <w:rFonts w:hint="default" w:ascii="Times New Roman" w:hAnsi="Times New Roman" w:eastAsia="仿宋_GB2312" w:cs="Times New Roman"/>
                <w:color w:val="000000"/>
                <w:sz w:val="32"/>
                <w:szCs w:val="32"/>
              </w:rPr>
            </w:pPr>
          </w:p>
        </w:tc>
        <w:tc>
          <w:tcPr>
            <w:tcW w:w="2190" w:type="dxa"/>
          </w:tcPr>
          <w:p>
            <w:pPr>
              <w:spacing w:line="600" w:lineRule="exact"/>
              <w:rPr>
                <w:rFonts w:hint="default" w:ascii="Times New Roman" w:hAnsi="Times New Roman" w:eastAsia="仿宋_GB2312" w:cs="Times New Roman"/>
                <w:color w:val="000000"/>
                <w:sz w:val="32"/>
                <w:szCs w:val="32"/>
              </w:rPr>
            </w:pPr>
          </w:p>
        </w:tc>
        <w:tc>
          <w:tcPr>
            <w:tcW w:w="1920" w:type="dxa"/>
          </w:tcPr>
          <w:p>
            <w:pPr>
              <w:spacing w:line="600" w:lineRule="exact"/>
              <w:rPr>
                <w:rFonts w:hint="default" w:ascii="Times New Roman" w:hAnsi="Times New Roman" w:eastAsia="仿宋_GB2312" w:cs="Times New Roman"/>
                <w:color w:val="000000"/>
                <w:sz w:val="32"/>
                <w:szCs w:val="32"/>
              </w:rPr>
            </w:pPr>
          </w:p>
        </w:tc>
        <w:tc>
          <w:tcPr>
            <w:tcW w:w="2220" w:type="dxa"/>
          </w:tcPr>
          <w:p>
            <w:pPr>
              <w:spacing w:line="600" w:lineRule="exact"/>
              <w:rPr>
                <w:rFonts w:hint="default" w:ascii="Times New Roman" w:hAnsi="Times New Roman" w:eastAsia="仿宋_GB2312" w:cs="Times New Roman"/>
                <w:color w:val="000000"/>
                <w:sz w:val="32"/>
                <w:szCs w:val="32"/>
              </w:rPr>
            </w:pPr>
          </w:p>
        </w:tc>
        <w:tc>
          <w:tcPr>
            <w:tcW w:w="1606" w:type="dxa"/>
          </w:tcPr>
          <w:p>
            <w:pPr>
              <w:spacing w:line="600" w:lineRule="exact"/>
              <w:rPr>
                <w:rFonts w:hint="default" w:ascii="Times New Roman" w:hAnsi="Times New Roman" w:eastAsia="仿宋_GB2312" w:cs="Times New Roman"/>
                <w:color w:val="000000"/>
                <w:sz w:val="32"/>
                <w:szCs w:val="32"/>
              </w:rPr>
            </w:pPr>
          </w:p>
        </w:tc>
        <w:tc>
          <w:tcPr>
            <w:tcW w:w="1205" w:type="dxa"/>
          </w:tcPr>
          <w:p>
            <w:pPr>
              <w:spacing w:line="600" w:lineRule="exact"/>
              <w:rPr>
                <w:rFonts w:hint="default" w:ascii="Times New Roman" w:hAnsi="Times New Roman" w:eastAsia="仿宋_GB2312" w:cs="Times New Roman"/>
                <w:color w:val="000000"/>
                <w:sz w:val="32"/>
                <w:szCs w:val="32"/>
              </w:rPr>
            </w:pPr>
          </w:p>
        </w:tc>
      </w:tr>
    </w:tbl>
    <w:p>
      <w:pPr>
        <w:spacing w:line="600" w:lineRule="exact"/>
        <w:jc w:val="center"/>
        <w:rPr>
          <w:rFonts w:hint="default" w:ascii="Times New Roman" w:hAnsi="Times New Roman" w:eastAsia="方正小标宋简体" w:cs="Times New Roman"/>
          <w:sz w:val="44"/>
          <w:szCs w:val="44"/>
          <w:lang w:val="en-US" w:eastAsia="zh-CN"/>
        </w:rPr>
        <w:sectPr>
          <w:type w:val="continuous"/>
          <w:pgSz w:w="16838" w:h="11906" w:orient="landscape"/>
          <w:pgMar w:top="1587" w:right="1928" w:bottom="1587" w:left="1814" w:header="851" w:footer="992" w:gutter="0"/>
          <w:pgBorders>
            <w:top w:val="none" w:sz="0" w:space="0"/>
            <w:left w:val="none" w:sz="0" w:space="0"/>
            <w:bottom w:val="none" w:sz="0" w:space="0"/>
            <w:right w:val="none" w:sz="0" w:space="0"/>
          </w:pgBorders>
          <w:pgNumType w:fmt="decimal"/>
          <w:cols w:space="0" w:num="1"/>
          <w:rtlGutter w:val="0"/>
          <w:docGrid w:type="lines" w:linePitch="335" w:charSpace="0"/>
        </w:sectPr>
      </w:pPr>
    </w:p>
    <w:p>
      <w:pPr>
        <w:pStyle w:val="2"/>
        <w:ind w:left="0" w:leftChars="0" w:firstLine="0" w:firstLineChars="0"/>
        <w:rPr>
          <w:rFonts w:hint="default" w:ascii="Times New Roman" w:hAnsi="Times New Roman" w:cs="Times New Roman"/>
        </w:rPr>
        <w:sectPr>
          <w:type w:val="continuous"/>
          <w:pgSz w:w="16838" w:h="11906" w:orient="landscape"/>
          <w:pgMar w:top="1800" w:right="1440" w:bottom="1800" w:left="1440" w:header="851" w:footer="992" w:gutter="0"/>
          <w:cols w:space="425" w:num="1"/>
          <w:docGrid w:type="lines" w:linePitch="312" w:charSpace="0"/>
        </w:sectPr>
      </w:pPr>
    </w:p>
    <w:p>
      <w:pPr>
        <w:widowControl/>
        <w:spacing w:before="100" w:beforeAutospacing="1" w:after="100" w:afterAutospacing="1"/>
        <w:jc w:val="center"/>
        <w:rPr>
          <w:rFonts w:ascii="Helvetica" w:hAnsi="Helvetica" w:cs="Helvetica"/>
          <w:color w:val="000000"/>
          <w:kern w:val="0"/>
          <w:szCs w:val="21"/>
        </w:rPr>
      </w:pPr>
      <w:r>
        <w:rPr>
          <w:rFonts w:hint="eastAsia" w:ascii="_9ed1_4f53" w:hAnsi="_9ed1_4f53" w:cs="Helvetica"/>
          <w:color w:val="000000"/>
          <w:kern w:val="0"/>
          <w:sz w:val="32"/>
          <w:szCs w:val="32"/>
        </w:rPr>
        <w:t>曹县秸秆</w:t>
      </w:r>
      <w:r>
        <w:rPr>
          <w:rFonts w:hint="eastAsia" w:ascii="_9ed1_4f53" w:hAnsi="_9ed1_4f53" w:cs="Helvetica"/>
          <w:color w:val="000000"/>
          <w:kern w:val="0"/>
          <w:sz w:val="32"/>
          <w:szCs w:val="32"/>
          <w:lang w:eastAsia="zh-CN"/>
        </w:rPr>
        <w:t>综合利用项目</w:t>
      </w:r>
      <w:r>
        <w:rPr>
          <w:rFonts w:hint="eastAsia" w:ascii="_9ed1_4f53" w:hAnsi="_9ed1_4f53" w:cs="Helvetica"/>
          <w:color w:val="000000"/>
          <w:kern w:val="0"/>
          <w:sz w:val="32"/>
          <w:szCs w:val="32"/>
          <w:lang w:val="en-US" w:eastAsia="zh-CN"/>
        </w:rPr>
        <w:t>---</w:t>
      </w:r>
      <w:r>
        <w:rPr>
          <w:rFonts w:hint="eastAsia" w:ascii="_9ed1_4f53" w:hAnsi="_9ed1_4f53" w:cs="Helvetica"/>
          <w:color w:val="000000"/>
          <w:kern w:val="0"/>
          <w:sz w:val="32"/>
          <w:szCs w:val="32"/>
        </w:rPr>
        <w:t>深耕</w:t>
      </w:r>
      <w:r>
        <w:rPr>
          <w:rFonts w:hint="eastAsia" w:ascii="_9ed1_4f53" w:hAnsi="_9ed1_4f53" w:cs="Helvetica"/>
          <w:color w:val="000000"/>
          <w:kern w:val="0"/>
          <w:sz w:val="32"/>
          <w:szCs w:val="32"/>
          <w:lang w:eastAsia="zh-CN"/>
        </w:rPr>
        <w:t>深翻</w:t>
      </w:r>
      <w:r>
        <w:rPr>
          <w:rFonts w:ascii="_9ed1_4f53" w:hAnsi="_9ed1_4f53" w:cs="Helvetica"/>
          <w:color w:val="000000"/>
          <w:kern w:val="0"/>
          <w:sz w:val="32"/>
          <w:szCs w:val="32"/>
        </w:rPr>
        <w:t>作业情况公示表</w:t>
      </w:r>
    </w:p>
    <w:p>
      <w:pPr>
        <w:widowControl/>
        <w:spacing w:before="100" w:beforeAutospacing="1" w:after="100" w:afterAutospacing="1"/>
        <w:rPr>
          <w:rFonts w:ascii="Helvetica" w:hAnsi="Helvetica" w:cs="Helvetica"/>
          <w:color w:val="000000"/>
          <w:kern w:val="0"/>
          <w:szCs w:val="21"/>
        </w:rPr>
      </w:pPr>
      <w:r>
        <w:rPr>
          <w:rFonts w:ascii="Times New Roman" w:hAnsi="Times New Roman"/>
          <w:color w:val="000000"/>
          <w:kern w:val="0"/>
          <w:sz w:val="32"/>
          <w:szCs w:val="32"/>
          <w:u w:val="none"/>
        </w:rPr>
        <w:t> </w:t>
      </w:r>
      <w:r>
        <w:rPr>
          <w:rFonts w:hint="eastAsia" w:ascii="Times New Roman" w:hAnsi="Times New Roman"/>
          <w:color w:val="000000"/>
          <w:kern w:val="0"/>
          <w:sz w:val="32"/>
          <w:szCs w:val="32"/>
          <w:u w:val="none"/>
          <w:lang w:val="en-US" w:eastAsia="zh-CN"/>
        </w:rPr>
        <w:t xml:space="preserve"> </w:t>
      </w:r>
      <w:r>
        <w:rPr>
          <w:rFonts w:ascii="Times New Roman" w:hAnsi="Times New Roman"/>
          <w:color w:val="000000"/>
          <w:kern w:val="0"/>
          <w:sz w:val="32"/>
          <w:szCs w:val="32"/>
          <w:u w:val="single"/>
        </w:rPr>
        <w:t>        </w:t>
      </w:r>
      <w:r>
        <w:rPr>
          <w:rFonts w:ascii="Times New Roman" w:hAnsi="Times New Roman"/>
          <w:color w:val="000000"/>
          <w:kern w:val="0"/>
          <w:sz w:val="32"/>
          <w:u w:val="single"/>
        </w:rPr>
        <w:t> </w:t>
      </w:r>
      <w:r>
        <w:rPr>
          <w:rFonts w:hint="eastAsia" w:ascii="_9ed1_4f53" w:hAnsi="_9ed1_4f53" w:cs="Helvetica"/>
          <w:color w:val="000000"/>
          <w:kern w:val="0"/>
          <w:sz w:val="32"/>
          <w:szCs w:val="32"/>
        </w:rPr>
        <w:t>镇</w:t>
      </w:r>
      <w:r>
        <w:rPr>
          <w:rFonts w:ascii="Times New Roman" w:hAnsi="Times New Roman"/>
          <w:color w:val="000000"/>
          <w:kern w:val="0"/>
          <w:sz w:val="32"/>
          <w:szCs w:val="32"/>
          <w:u w:val="single"/>
        </w:rPr>
        <w:t>        </w:t>
      </w:r>
      <w:r>
        <w:rPr>
          <w:rFonts w:ascii="Times New Roman" w:hAnsi="Times New Roman"/>
          <w:color w:val="000000"/>
          <w:kern w:val="0"/>
          <w:sz w:val="32"/>
          <w:u w:val="single"/>
        </w:rPr>
        <w:t> </w:t>
      </w:r>
      <w:r>
        <w:rPr>
          <w:rFonts w:ascii="_9ed1_4f53" w:hAnsi="_9ed1_4f53" w:cs="Helvetica"/>
          <w:color w:val="000000"/>
          <w:kern w:val="0"/>
          <w:sz w:val="32"/>
          <w:szCs w:val="32"/>
        </w:rPr>
        <w:t>村</w:t>
      </w:r>
    </w:p>
    <w:tbl>
      <w:tblPr>
        <w:tblStyle w:val="4"/>
        <w:tblW w:w="0" w:type="auto"/>
        <w:tblInd w:w="108" w:type="dxa"/>
        <w:tblLayout w:type="fixed"/>
        <w:tblCellMar>
          <w:top w:w="0" w:type="dxa"/>
          <w:left w:w="0" w:type="dxa"/>
          <w:bottom w:w="0" w:type="dxa"/>
          <w:right w:w="0" w:type="dxa"/>
        </w:tblCellMar>
      </w:tblPr>
      <w:tblGrid>
        <w:gridCol w:w="807"/>
        <w:gridCol w:w="1335"/>
        <w:gridCol w:w="1755"/>
        <w:gridCol w:w="1665"/>
        <w:gridCol w:w="1770"/>
        <w:gridCol w:w="1982"/>
        <w:gridCol w:w="1"/>
        <w:gridCol w:w="1527"/>
        <w:gridCol w:w="1800"/>
      </w:tblGrid>
      <w:tr>
        <w:tblPrEx>
          <w:tblCellMar>
            <w:top w:w="0" w:type="dxa"/>
            <w:left w:w="0" w:type="dxa"/>
            <w:bottom w:w="0" w:type="dxa"/>
            <w:right w:w="0" w:type="dxa"/>
          </w:tblCellMar>
        </w:tblPrEx>
        <w:trPr>
          <w:trHeight w:val="495" w:hRule="atLeast"/>
        </w:trPr>
        <w:tc>
          <w:tcPr>
            <w:tcW w:w="807" w:type="dxa"/>
            <w:vMerge w:val="restart"/>
            <w:tcBorders>
              <w:top w:val="single" w:color="000000" w:sz="8" w:space="0"/>
              <w:left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335" w:type="dxa"/>
            <w:vMerge w:val="restart"/>
            <w:tcBorders>
              <w:top w:val="single" w:color="000000" w:sz="8" w:space="0"/>
              <w:left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农户姓名</w:t>
            </w:r>
          </w:p>
        </w:tc>
        <w:tc>
          <w:tcPr>
            <w:tcW w:w="1755" w:type="dxa"/>
            <w:vMerge w:val="restart"/>
            <w:tcBorders>
              <w:top w:val="single" w:color="000000" w:sz="8" w:space="0"/>
              <w:left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作业地点</w:t>
            </w:r>
          </w:p>
        </w:tc>
        <w:tc>
          <w:tcPr>
            <w:tcW w:w="5418" w:type="dxa"/>
            <w:gridSpan w:val="4"/>
            <w:tcBorders>
              <w:top w:val="single" w:color="000000" w:sz="8" w:space="0"/>
              <w:left w:val="single" w:color="000000" w:sz="8" w:space="0"/>
              <w:bottom w:val="single" w:color="auto" w:sz="4"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深耕</w:t>
            </w:r>
            <w:r>
              <w:rPr>
                <w:rFonts w:hint="eastAsia" w:ascii="宋体" w:hAnsi="宋体" w:eastAsia="宋体" w:cs="宋体"/>
                <w:kern w:val="0"/>
                <w:sz w:val="21"/>
                <w:szCs w:val="21"/>
                <w:lang w:eastAsia="zh-CN"/>
              </w:rPr>
              <w:t>深翻</w:t>
            </w:r>
          </w:p>
        </w:tc>
        <w:tc>
          <w:tcPr>
            <w:tcW w:w="1527" w:type="dxa"/>
            <w:vMerge w:val="restart"/>
            <w:tcBorders>
              <w:top w:val="single" w:color="000000" w:sz="8" w:space="0"/>
              <w:left w:val="single" w:color="auto" w:sz="4"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72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农户</w:t>
            </w:r>
            <w:r>
              <w:rPr>
                <w:rFonts w:hint="eastAsia" w:ascii="宋体" w:hAnsi="宋体" w:eastAsia="宋体" w:cs="宋体"/>
                <w:kern w:val="0"/>
                <w:sz w:val="21"/>
                <w:szCs w:val="21"/>
              </w:rPr>
              <w:t>签字</w:t>
            </w:r>
          </w:p>
        </w:tc>
        <w:tc>
          <w:tcPr>
            <w:tcW w:w="1800" w:type="dxa"/>
            <w:vMerge w:val="restart"/>
            <w:tcBorders>
              <w:top w:val="single" w:color="000000" w:sz="8" w:space="0"/>
              <w:left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240" w:lineRule="auto"/>
              <w:ind w:firstLine="420" w:firstLineChars="200"/>
              <w:jc w:val="both"/>
              <w:rPr>
                <w:rFonts w:hint="eastAsia" w:ascii="宋体" w:hAnsi="宋体" w:eastAsia="宋体" w:cs="宋体"/>
                <w:kern w:val="0"/>
                <w:sz w:val="21"/>
                <w:szCs w:val="21"/>
              </w:rPr>
            </w:pPr>
            <w:r>
              <w:rPr>
                <w:rFonts w:hint="eastAsia" w:ascii="宋体" w:hAnsi="宋体" w:eastAsia="宋体" w:cs="宋体"/>
                <w:kern w:val="0"/>
                <w:sz w:val="21"/>
                <w:szCs w:val="21"/>
              </w:rPr>
              <w:t>联系方式</w:t>
            </w:r>
          </w:p>
        </w:tc>
      </w:tr>
      <w:tr>
        <w:tblPrEx>
          <w:tblCellMar>
            <w:top w:w="0" w:type="dxa"/>
            <w:left w:w="0" w:type="dxa"/>
            <w:bottom w:w="0" w:type="dxa"/>
            <w:right w:w="0" w:type="dxa"/>
          </w:tblCellMar>
        </w:tblPrEx>
        <w:trPr>
          <w:trHeight w:val="449" w:hRule="atLeast"/>
        </w:trPr>
        <w:tc>
          <w:tcPr>
            <w:tcW w:w="807" w:type="dxa"/>
            <w:vMerge w:val="continue"/>
            <w:tcBorders>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335" w:type="dxa"/>
            <w:vMerge w:val="continue"/>
            <w:tcBorders>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vMerge w:val="continue"/>
            <w:tcBorders>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auto" w:sz="4"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作业时间</w:t>
            </w:r>
          </w:p>
        </w:tc>
        <w:tc>
          <w:tcPr>
            <w:tcW w:w="1770" w:type="dxa"/>
            <w:tcBorders>
              <w:top w:val="single" w:color="auto" w:sz="4" w:space="0"/>
              <w:left w:val="single" w:color="auto" w:sz="4" w:space="0"/>
              <w:bottom w:val="single" w:color="000000" w:sz="8" w:space="0"/>
              <w:right w:val="single" w:color="auto" w:sz="4" w:space="0"/>
            </w:tcBorders>
            <w:noWrap w:val="0"/>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作业面积（亩）</w:t>
            </w:r>
          </w:p>
        </w:tc>
        <w:tc>
          <w:tcPr>
            <w:tcW w:w="1982" w:type="dxa"/>
            <w:tcBorders>
              <w:top w:val="single" w:color="auto" w:sz="4" w:space="0"/>
              <w:left w:val="single" w:color="auto" w:sz="4" w:space="0"/>
              <w:bottom w:val="single" w:color="auto" w:sz="4" w:space="0"/>
              <w:right w:val="single" w:color="000000" w:sz="8" w:space="0"/>
            </w:tcBorders>
            <w:noWrap w:val="0"/>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深翻</w:t>
            </w:r>
            <w:r>
              <w:rPr>
                <w:rFonts w:hint="eastAsia" w:ascii="宋体" w:hAnsi="宋体" w:eastAsia="宋体" w:cs="宋体"/>
                <w:kern w:val="0"/>
                <w:sz w:val="21"/>
                <w:szCs w:val="21"/>
              </w:rPr>
              <w:t>质量（厘米）</w:t>
            </w:r>
          </w:p>
        </w:tc>
        <w:tc>
          <w:tcPr>
            <w:tcW w:w="1528" w:type="dxa"/>
            <w:gridSpan w:val="2"/>
            <w:vMerge w:val="continue"/>
            <w:tcBorders>
              <w:left w:val="single" w:color="auto" w:sz="4"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800" w:type="dxa"/>
            <w:vMerge w:val="continue"/>
            <w:tcBorders>
              <w:left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auto" w:sz="4"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auto" w:sz="4"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454" w:hRule="atLeast"/>
        </w:trPr>
        <w:tc>
          <w:tcPr>
            <w:tcW w:w="80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133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5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665" w:type="dxa"/>
            <w:tcBorders>
              <w:top w:val="single" w:color="000000" w:sz="8" w:space="0"/>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c>
          <w:tcPr>
            <w:tcW w:w="1770" w:type="dxa"/>
            <w:tcBorders>
              <w:top w:val="single" w:color="000000" w:sz="8" w:space="0"/>
              <w:left w:val="single" w:color="auto" w:sz="4" w:space="0"/>
              <w:bottom w:val="single" w:color="000000" w:sz="8" w:space="0"/>
              <w:right w:val="single" w:color="auto" w:sz="4"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982" w:type="dxa"/>
            <w:tcBorders>
              <w:top w:val="single" w:color="000000" w:sz="8" w:space="0"/>
              <w:left w:val="single" w:color="auto" w:sz="4" w:space="0"/>
              <w:bottom w:val="single" w:color="000000" w:sz="8" w:space="0"/>
              <w:right w:val="single" w:color="000000" w:sz="8" w:space="0"/>
            </w:tcBorders>
            <w:noWrap w:val="0"/>
            <w:vAlign w:val="center"/>
          </w:tcPr>
          <w:p>
            <w:pPr>
              <w:spacing w:before="100" w:beforeAutospacing="1" w:after="100" w:afterAutospacing="1"/>
              <w:jc w:val="center"/>
              <w:rPr>
                <w:rFonts w:hint="eastAsia" w:ascii="宋体" w:hAnsi="宋体" w:eastAsia="宋体" w:cs="宋体"/>
                <w:kern w:val="0"/>
                <w:sz w:val="21"/>
                <w:szCs w:val="21"/>
              </w:rPr>
            </w:pPr>
          </w:p>
        </w:tc>
        <w:tc>
          <w:tcPr>
            <w:tcW w:w="1528" w:type="dxa"/>
            <w:gridSpan w:val="2"/>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top"/>
          </w:tcPr>
          <w:p>
            <w:pPr>
              <w:widowControl/>
              <w:spacing w:before="100" w:beforeAutospacing="1" w:after="100" w:afterAutospacing="1"/>
              <w:jc w:val="center"/>
              <w:rPr>
                <w:rFonts w:hint="eastAsia" w:ascii="宋体" w:hAnsi="宋体" w:eastAsia="宋体" w:cs="宋体"/>
                <w:kern w:val="0"/>
                <w:sz w:val="21"/>
                <w:szCs w:val="21"/>
              </w:rPr>
            </w:pPr>
          </w:p>
        </w:tc>
        <w:tc>
          <w:tcPr>
            <w:tcW w:w="180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eastAsia="宋体" w:cs="宋体"/>
                <w:kern w:val="0"/>
                <w:sz w:val="21"/>
                <w:szCs w:val="21"/>
              </w:rPr>
            </w:pPr>
          </w:p>
        </w:tc>
      </w:tr>
    </w:tbl>
    <w:p>
      <w:pPr>
        <w:widowControl/>
        <w:spacing w:before="100" w:beforeAutospacing="1" w:after="100" w:afterAutospacing="1"/>
        <w:ind w:firstLine="960" w:firstLineChars="300"/>
        <w:rPr>
          <w:rFonts w:ascii="Helvetica" w:hAnsi="Helvetica" w:cs="Helvetica"/>
          <w:color w:val="000000"/>
          <w:kern w:val="0"/>
          <w:szCs w:val="21"/>
        </w:rPr>
      </w:pPr>
      <w:r>
        <w:rPr>
          <w:rFonts w:ascii="Times New Roman" w:hAnsi="Times New Roman"/>
          <w:color w:val="000000"/>
          <w:kern w:val="0"/>
          <w:sz w:val="32"/>
          <w:szCs w:val="32"/>
        </w:rPr>
        <w:t> </w:t>
      </w:r>
      <w:r>
        <w:rPr>
          <w:rFonts w:ascii="Times New Roman" w:hAnsi="Times New Roman"/>
          <w:color w:val="000000"/>
          <w:kern w:val="0"/>
          <w:sz w:val="28"/>
          <w:szCs w:val="28"/>
        </w:rPr>
        <w:t> </w:t>
      </w:r>
      <w:r>
        <w:rPr>
          <w:rFonts w:ascii="Times New Roman" w:hAnsi="Times New Roman"/>
          <w:color w:val="000000"/>
          <w:kern w:val="0"/>
          <w:sz w:val="28"/>
        </w:rPr>
        <w:t> </w:t>
      </w:r>
      <w:r>
        <w:rPr>
          <w:rFonts w:ascii="_5b8b_4f53" w:hAnsi="_5b8b_4f53" w:cs="Helvetica"/>
          <w:color w:val="000000"/>
          <w:kern w:val="0"/>
          <w:sz w:val="28"/>
          <w:szCs w:val="28"/>
        </w:rPr>
        <w:t>村委会（公章）：</w:t>
      </w:r>
      <w:r>
        <w:rPr>
          <w:rFonts w:ascii="Times New Roman" w:hAnsi="Times New Roman"/>
          <w:color w:val="000000"/>
          <w:kern w:val="0"/>
          <w:sz w:val="28"/>
          <w:szCs w:val="28"/>
        </w:rPr>
        <w:t>         </w:t>
      </w:r>
      <w:r>
        <w:rPr>
          <w:rFonts w:ascii="Times New Roman" w:hAnsi="Times New Roman"/>
          <w:color w:val="000000"/>
          <w:kern w:val="0"/>
          <w:sz w:val="28"/>
        </w:rPr>
        <w:t> </w:t>
      </w:r>
      <w:r>
        <w:rPr>
          <w:rFonts w:ascii="Times New Roman" w:hAnsi="Times New Roman"/>
          <w:color w:val="000000"/>
          <w:kern w:val="0"/>
          <w:sz w:val="28"/>
          <w:szCs w:val="28"/>
        </w:rPr>
        <w:t>               </w:t>
      </w:r>
      <w:r>
        <w:rPr>
          <w:rFonts w:hint="eastAsia" w:ascii="Times New Roman" w:hAnsi="Times New Roman"/>
          <w:color w:val="000000"/>
          <w:kern w:val="0"/>
          <w:sz w:val="28"/>
          <w:szCs w:val="28"/>
        </w:rPr>
        <w:t xml:space="preserve">               </w:t>
      </w:r>
      <w:r>
        <w:rPr>
          <w:rFonts w:ascii="Times New Roman" w:hAnsi="Times New Roman"/>
          <w:color w:val="000000"/>
          <w:kern w:val="0"/>
          <w:sz w:val="28"/>
          <w:szCs w:val="28"/>
        </w:rPr>
        <w:t>合作社（公章）：  </w:t>
      </w:r>
      <w:r>
        <w:rPr>
          <w:rFonts w:ascii="Times New Roman" w:hAnsi="Times New Roman"/>
          <w:color w:val="000000"/>
          <w:kern w:val="0"/>
          <w:sz w:val="28"/>
        </w:rPr>
        <w:t> </w:t>
      </w:r>
      <w:r>
        <w:rPr>
          <w:rFonts w:ascii="Times New Roman" w:hAnsi="Times New Roman"/>
          <w:color w:val="000000"/>
          <w:kern w:val="0"/>
          <w:sz w:val="28"/>
          <w:szCs w:val="28"/>
        </w:rPr>
        <w:t>    </w:t>
      </w:r>
      <w:r>
        <w:rPr>
          <w:rFonts w:ascii="Times New Roman" w:hAnsi="Times New Roman"/>
          <w:color w:val="000000"/>
          <w:kern w:val="0"/>
          <w:sz w:val="28"/>
        </w:rPr>
        <w:t> </w:t>
      </w:r>
      <w:r>
        <w:rPr>
          <w:rFonts w:ascii="Times New Roman" w:hAnsi="Times New Roman"/>
          <w:color w:val="000000"/>
          <w:kern w:val="0"/>
          <w:sz w:val="28"/>
          <w:szCs w:val="28"/>
        </w:rPr>
        <w:t>     </w:t>
      </w:r>
    </w:p>
    <w:p>
      <w:pPr>
        <w:widowControl/>
        <w:spacing w:before="100" w:beforeAutospacing="1" w:after="100" w:afterAutospacing="1"/>
        <w:rPr>
          <w:rFonts w:ascii="Helvetica" w:hAnsi="Helvetica" w:cs="Helvetica"/>
          <w:color w:val="000000"/>
          <w:kern w:val="0"/>
          <w:szCs w:val="21"/>
        </w:rPr>
      </w:pPr>
      <w:r>
        <w:rPr>
          <w:rFonts w:ascii="Times New Roman" w:hAnsi="Times New Roman"/>
          <w:color w:val="000000"/>
          <w:kern w:val="0"/>
          <w:sz w:val="32"/>
          <w:szCs w:val="32"/>
        </w:rPr>
        <w:t>    </w:t>
      </w:r>
      <w:r>
        <w:rPr>
          <w:rFonts w:ascii="Times New Roman" w:hAnsi="Times New Roman"/>
          <w:color w:val="000000"/>
          <w:kern w:val="0"/>
          <w:sz w:val="32"/>
        </w:rPr>
        <w:t> </w:t>
      </w:r>
      <w:r>
        <w:rPr>
          <w:rFonts w:ascii="_5b8b_4f53" w:hAnsi="_5b8b_4f53" w:cs="Helvetica"/>
          <w:color w:val="000000"/>
          <w:kern w:val="0"/>
          <w:sz w:val="24"/>
          <w:szCs w:val="24"/>
        </w:rPr>
        <w:t>注：</w:t>
      </w:r>
      <w:r>
        <w:rPr>
          <w:rFonts w:ascii="Times New Roman" w:hAnsi="Times New Roman"/>
          <w:color w:val="000000"/>
          <w:kern w:val="0"/>
          <w:sz w:val="24"/>
          <w:szCs w:val="24"/>
        </w:rPr>
        <w:t>1</w:t>
      </w:r>
      <w:r>
        <w:rPr>
          <w:rFonts w:ascii="_5b8b_4f53" w:hAnsi="_5b8b_4f53" w:cs="Helvetica"/>
          <w:color w:val="000000"/>
          <w:kern w:val="0"/>
          <w:sz w:val="24"/>
          <w:szCs w:val="24"/>
        </w:rPr>
        <w:t>、本表由县级农</w:t>
      </w:r>
      <w:r>
        <w:rPr>
          <w:rFonts w:hint="eastAsia" w:ascii="_5b8b_4f53" w:hAnsi="_5b8b_4f53" w:cs="Helvetica"/>
          <w:color w:val="000000"/>
          <w:kern w:val="0"/>
          <w:sz w:val="24"/>
          <w:szCs w:val="24"/>
        </w:rPr>
        <w:t>业</w:t>
      </w:r>
      <w:r>
        <w:rPr>
          <w:rFonts w:ascii="_5b8b_4f53" w:hAnsi="_5b8b_4f53" w:cs="Helvetica"/>
          <w:color w:val="000000"/>
          <w:kern w:val="0"/>
          <w:sz w:val="24"/>
          <w:szCs w:val="24"/>
        </w:rPr>
        <w:t>管理部门印制，由承担作业任务的合作社和村委会填制。</w:t>
      </w:r>
    </w:p>
    <w:p>
      <w:pPr>
        <w:widowControl/>
        <w:spacing w:before="100" w:beforeAutospacing="1" w:after="100" w:afterAutospacing="1"/>
        <w:ind w:firstLine="840" w:firstLineChars="350"/>
        <w:rPr>
          <w:rFonts w:ascii="Helvetica" w:hAnsi="Helvetica" w:cs="Helvetica"/>
          <w:color w:val="000000"/>
          <w:kern w:val="0"/>
          <w:szCs w:val="21"/>
        </w:rPr>
      </w:pPr>
      <w:r>
        <w:rPr>
          <w:rFonts w:ascii="Times New Roman" w:hAnsi="Times New Roman"/>
          <w:color w:val="000000"/>
          <w:kern w:val="0"/>
          <w:sz w:val="24"/>
          <w:szCs w:val="24"/>
        </w:rPr>
        <w:t>2</w:t>
      </w:r>
      <w:r>
        <w:rPr>
          <w:rFonts w:ascii="_5b8b_4f53" w:hAnsi="_5b8b_4f53" w:cs="Helvetica"/>
          <w:color w:val="000000"/>
          <w:kern w:val="0"/>
          <w:sz w:val="24"/>
          <w:szCs w:val="24"/>
        </w:rPr>
        <w:t>、一式三份，一份报县级农</w:t>
      </w:r>
      <w:r>
        <w:rPr>
          <w:rFonts w:hint="eastAsia" w:ascii="_5b8b_4f53" w:hAnsi="_5b8b_4f53" w:cs="Helvetica"/>
          <w:color w:val="000000"/>
          <w:kern w:val="0"/>
          <w:sz w:val="24"/>
          <w:szCs w:val="24"/>
        </w:rPr>
        <w:t>业</w:t>
      </w:r>
      <w:r>
        <w:rPr>
          <w:rFonts w:ascii="_5b8b_4f53" w:hAnsi="_5b8b_4f53" w:cs="Helvetica"/>
          <w:color w:val="000000"/>
          <w:kern w:val="0"/>
          <w:sz w:val="24"/>
          <w:szCs w:val="24"/>
        </w:rPr>
        <w:t>管理部门存档，一份用于村委会公示，一份由合作社保存。</w:t>
      </w:r>
    </w:p>
    <w:p>
      <w:pPr>
        <w:widowControl/>
        <w:spacing w:before="100" w:beforeAutospacing="1" w:after="100" w:afterAutospacing="1"/>
        <w:ind w:firstLine="960" w:firstLineChars="400"/>
        <w:rPr>
          <w:rFonts w:hint="eastAsia" w:ascii="_5b8b_4f53" w:hAnsi="_5b8b_4f53" w:cs="Helvetica"/>
          <w:color w:val="000000"/>
          <w:kern w:val="0"/>
          <w:sz w:val="24"/>
          <w:szCs w:val="24"/>
        </w:rPr>
      </w:pPr>
      <w:r>
        <w:rPr>
          <w:rFonts w:ascii="_5b8b_4f53" w:hAnsi="_5b8b_4f53" w:cs="Helvetica"/>
          <w:color w:val="000000"/>
          <w:kern w:val="0"/>
          <w:sz w:val="24"/>
          <w:szCs w:val="24"/>
        </w:rPr>
        <w:t>县级农</w:t>
      </w:r>
      <w:r>
        <w:rPr>
          <w:rFonts w:hint="eastAsia" w:ascii="_5b8b_4f53" w:hAnsi="_5b8b_4f53" w:cs="Helvetica"/>
          <w:color w:val="000000"/>
          <w:kern w:val="0"/>
          <w:sz w:val="24"/>
          <w:szCs w:val="24"/>
        </w:rPr>
        <w:t>业</w:t>
      </w:r>
      <w:r>
        <w:rPr>
          <w:rFonts w:ascii="_5b8b_4f53" w:hAnsi="_5b8b_4f53" w:cs="Helvetica"/>
          <w:color w:val="000000"/>
          <w:kern w:val="0"/>
          <w:sz w:val="24"/>
          <w:szCs w:val="24"/>
        </w:rPr>
        <w:t>管理部门举报监督电话：0530-</w:t>
      </w:r>
      <w:r>
        <w:rPr>
          <w:rFonts w:hint="eastAsia" w:ascii="_5b8b_4f53" w:hAnsi="_5b8b_4f53" w:cs="Helvetica"/>
          <w:color w:val="000000"/>
          <w:kern w:val="0"/>
          <w:sz w:val="24"/>
          <w:szCs w:val="24"/>
        </w:rPr>
        <w:t>3211965</w:t>
      </w:r>
    </w:p>
    <w:p>
      <w:pPr>
        <w:pStyle w:val="2"/>
        <w:rPr>
          <w:rFonts w:hint="eastAsia" w:ascii="_5b8b_4f53" w:hAnsi="_5b8b_4f53" w:cs="Helvetica"/>
          <w:color w:val="000000"/>
          <w:kern w:val="0"/>
          <w:sz w:val="24"/>
          <w:szCs w:val="24"/>
        </w:rPr>
      </w:pPr>
    </w:p>
    <w:p>
      <w:pPr>
        <w:pStyle w:val="2"/>
        <w:rPr>
          <w:rFonts w:hint="eastAsia"/>
        </w:rPr>
      </w:pPr>
    </w:p>
    <w:p>
      <w:pPr>
        <w:pStyle w:val="2"/>
        <w:rPr>
          <w:rFonts w:hint="eastAsia"/>
        </w:rPr>
      </w:pPr>
    </w:p>
    <w:p>
      <w:pPr>
        <w:pStyle w:val="2"/>
        <w:rPr>
          <w:rFonts w:hint="eastAsia"/>
        </w:rPr>
      </w:pPr>
    </w:p>
    <w:p>
      <w:pPr>
        <w:spacing w:line="600" w:lineRule="exact"/>
        <w:jc w:val="center"/>
        <w:rPr>
          <w:rFonts w:hint="eastAsia" w:ascii="方正小标宋简体" w:hAnsi="方正小标宋简体" w:eastAsia="方正小标宋简体" w:cs="方正小标宋简体"/>
          <w:bCs/>
          <w:sz w:val="44"/>
          <w:szCs w:val="44"/>
          <w:lang w:eastAsia="zh-CN"/>
        </w:rPr>
        <w:sectPr>
          <w:type w:val="continuous"/>
          <w:pgSz w:w="16838" w:h="11906" w:orient="landscape"/>
          <w:pgMar w:top="1417" w:right="1984" w:bottom="1417" w:left="1985"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altName w:val="黑体"/>
    <w:panose1 w:val="02010601030101010101"/>
    <w:charset w:val="86"/>
    <w:family w:val="script"/>
    <w:pitch w:val="default"/>
    <w:sig w:usb0="00000000" w:usb1="00000000" w:usb2="00000000" w:usb3="00000000" w:csb0="00040000" w:csb1="00000000"/>
  </w:font>
  <w:font w:name="_9ed1_4f53">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06271"/>
    <w:rsid w:val="66A0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widowControl w:val="0"/>
      <w:spacing w:after="120" w:afterLines="0"/>
      <w:ind w:left="1440" w:leftChars="700" w:right="1440" w:rightChars="700"/>
      <w:jc w:val="both"/>
    </w:pPr>
    <w:rPr>
      <w:rFonts w:ascii="Calibri" w:hAnsi="Calibri" w:eastAsia="宋体" w:cs="Times New Roman"/>
      <w:kern w:val="2"/>
      <w:sz w:val="21"/>
      <w:szCs w:val="24"/>
      <w:lang w:val="en-US" w:eastAsia="zh-CN" w:bidi="ar-SA"/>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2021-12-07T03:08:00Z</dcterms:created>
  <dc:creator>A暖暖的静好岁月</dc:creator>
  <cp:lastModifiedBy>A暖暖的静好岁月</cp:lastModifiedBy>
  <dcterms:modified xsi:type="dcterms:W3CDTF">2021-12-07T03:09:40Z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EE3BA19DAB7B45C0BF5749B51DFD9EA8</vt:lpwstr>
  </property>
</Properties>
</file>