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大标宋简体" w:hAnsi="方正大标宋简体" w:eastAsia="方正大标宋简体" w:cs="方正大标宋简体"/>
          <w:color w:val="FF0000"/>
          <w:spacing w:val="62"/>
          <w:w w:val="61"/>
          <w:sz w:val="28"/>
          <w:szCs w:val="28"/>
          <w:lang w:val="en-US" w:eastAsia="zh-CN"/>
        </w:rPr>
      </w:pPr>
      <w:r>
        <w:rPr>
          <w:rFonts w:hint="eastAsia" w:ascii="方正大标宋简体" w:hAnsi="方正大标宋简体" w:eastAsia="方正大标宋简体" w:cs="方正大标宋简体"/>
          <w:color w:val="FF0000"/>
          <w:spacing w:val="62"/>
          <w:w w:val="61"/>
          <w:sz w:val="28"/>
          <w:szCs w:val="28"/>
          <w:lang w:val="en-US" w:eastAsia="zh-CN"/>
        </w:rPr>
        <w:t xml:space="preserve">   </w:t>
      </w:r>
    </w:p>
    <w:p>
      <w:pPr>
        <w:jc w:val="center"/>
        <w:rPr>
          <w:rFonts w:hint="eastAsia"/>
          <w:b/>
          <w:sz w:val="44"/>
          <w:szCs w:val="44"/>
        </w:rPr>
      </w:pPr>
      <w:r>
        <w:rPr>
          <w:rFonts w:hint="eastAsia" w:ascii="方正大标宋简体" w:hAnsi="方正大标宋简体" w:eastAsia="方正大标宋简体" w:cs="方正大标宋简体"/>
          <w:color w:val="FF0000"/>
          <w:spacing w:val="62"/>
          <w:w w:val="61"/>
          <w:sz w:val="130"/>
          <w:szCs w:val="130"/>
        </w:rPr>
        <w:t>曹县农业</w:t>
      </w:r>
      <w:r>
        <w:rPr>
          <w:rFonts w:hint="eastAsia" w:ascii="方正大标宋简体" w:hAnsi="方正大标宋简体" w:eastAsia="方正大标宋简体" w:cs="方正大标宋简体"/>
          <w:color w:val="FF0000"/>
          <w:spacing w:val="62"/>
          <w:w w:val="61"/>
          <w:sz w:val="130"/>
          <w:szCs w:val="130"/>
          <w:lang w:eastAsia="zh-CN"/>
        </w:rPr>
        <w:t>农村</w:t>
      </w:r>
      <w:r>
        <w:rPr>
          <w:rFonts w:hint="eastAsia" w:ascii="方正大标宋简体" w:hAnsi="方正大标宋简体" w:eastAsia="方正大标宋简体" w:cs="方正大标宋简体"/>
          <w:color w:val="FF0000"/>
          <w:spacing w:val="62"/>
          <w:w w:val="61"/>
          <w:sz w:val="130"/>
          <w:szCs w:val="130"/>
        </w:rPr>
        <w:t>局文件</w:t>
      </w:r>
    </w:p>
    <w:p>
      <w:pPr>
        <w:jc w:val="center"/>
        <w:rPr>
          <w:rFonts w:hint="eastAsia"/>
          <w:b/>
          <w:sz w:val="44"/>
          <w:szCs w:val="44"/>
        </w:rPr>
      </w:pPr>
    </w:p>
    <w:p>
      <w:pPr>
        <w:jc w:val="center"/>
        <w:rPr>
          <w:rFonts w:hint="eastAsia" w:ascii="仿宋_GB2312" w:hAnsi="仿宋_GB2312" w:eastAsia="仿宋_GB2312" w:cs="仿宋_GB2312"/>
          <w:b w:val="0"/>
          <w:bCs/>
          <w:sz w:val="32"/>
          <w:szCs w:val="32"/>
          <w:u w:val="none"/>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393065</wp:posOffset>
                </wp:positionV>
                <wp:extent cx="6024245" cy="0"/>
                <wp:effectExtent l="0" t="9525" r="14605" b="9525"/>
                <wp:wrapNone/>
                <wp:docPr id="1" name="直接连接符 1"/>
                <wp:cNvGraphicFramePr/>
                <a:graphic xmlns:a="http://schemas.openxmlformats.org/drawingml/2006/main">
                  <a:graphicData uri="http://schemas.microsoft.com/office/word/2010/wordprocessingShape">
                    <wps:wsp>
                      <wps:cNvCnPr/>
                      <wps:spPr>
                        <a:xfrm>
                          <a:off x="554355" y="3090545"/>
                          <a:ext cx="602424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15pt;margin-top:30.95pt;height:0pt;width:474.35pt;z-index:251659264;mso-width-relative:page;mso-height-relative:page;" filled="f" stroked="t" coordsize="21600,21600" o:gfxdata="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g/Y&#10;AAAACQEAAA8AAAAAAAAAAQAgAAAAIgAAAGRycy9kb3ducmV2LnhtbFBLAQIUABQAAAAIAIdO4kDY&#10;e1Sb5wEAAKYDAAAOAAAAAAAAAAEAIAAAACcBAABkcnMvZTJvRG9jLnhtbFBLBQYAAAAABgAGAFkB&#10;AACABQAAAAA=&#10;">
                <v:fill on="f" focussize="0,0"/>
                <v:stroke weight="1.5pt" color="#FF0000 [3204]" joinstyle="round"/>
                <v:imagedata o:title=""/>
                <o:lock v:ext="edit" aspectratio="f"/>
              </v:line>
            </w:pict>
          </mc:Fallback>
        </mc:AlternateContent>
      </w:r>
      <w:r>
        <w:rPr>
          <w:rFonts w:hint="eastAsia" w:ascii="仿宋_GB2312" w:hAnsi="仿宋_GB2312" w:eastAsia="仿宋_GB2312" w:cs="仿宋_GB2312"/>
          <w:b w:val="0"/>
          <w:bCs/>
          <w:sz w:val="32"/>
          <w:szCs w:val="32"/>
          <w:u w:val="none"/>
          <w:lang w:eastAsia="zh-CN"/>
        </w:rPr>
        <w:t>曹农字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b w:val="0"/>
          <w:bCs/>
          <w:sz w:val="32"/>
          <w:szCs w:val="32"/>
          <w:u w:val="none"/>
          <w:lang w:val="en-US" w:eastAsia="zh-CN"/>
        </w:rPr>
        <w:t>3号</w:t>
      </w:r>
    </w:p>
    <w:p>
      <w:pPr>
        <w:spacing w:line="480" w:lineRule="auto"/>
        <w:jc w:val="center"/>
        <w:rPr>
          <w:rFonts w:hint="eastAsia"/>
          <w:b/>
          <w:sz w:val="21"/>
          <w:szCs w:val="21"/>
        </w:rPr>
      </w:pPr>
    </w:p>
    <w:p>
      <w:pPr>
        <w:jc w:val="center"/>
        <w:rPr>
          <w:b/>
          <w:sz w:val="44"/>
          <w:szCs w:val="44"/>
        </w:rPr>
      </w:pPr>
      <w:r>
        <w:rPr>
          <w:rFonts w:hint="eastAsia"/>
          <w:b/>
          <w:sz w:val="44"/>
          <w:szCs w:val="44"/>
        </w:rPr>
        <w:t>关于做好</w:t>
      </w:r>
      <w:r>
        <w:rPr>
          <w:b/>
          <w:sz w:val="44"/>
          <w:szCs w:val="44"/>
        </w:rPr>
        <w:t>20</w:t>
      </w:r>
      <w:r>
        <w:rPr>
          <w:rFonts w:hint="eastAsia"/>
          <w:b/>
          <w:sz w:val="44"/>
          <w:szCs w:val="44"/>
          <w:lang w:val="en-US" w:eastAsia="zh-CN"/>
        </w:rPr>
        <w:t>21</w:t>
      </w:r>
      <w:r>
        <w:rPr>
          <w:rFonts w:hint="eastAsia"/>
          <w:b/>
          <w:sz w:val="44"/>
          <w:szCs w:val="44"/>
        </w:rPr>
        <w:t>年度</w:t>
      </w:r>
    </w:p>
    <w:p>
      <w:pPr>
        <w:jc w:val="center"/>
        <w:rPr>
          <w:b/>
          <w:sz w:val="44"/>
          <w:szCs w:val="44"/>
        </w:rPr>
      </w:pPr>
      <w:r>
        <w:rPr>
          <w:rFonts w:hint="eastAsia"/>
          <w:b/>
          <w:sz w:val="44"/>
          <w:szCs w:val="44"/>
        </w:rPr>
        <w:t>小麦种植面积核定工作的通知</w:t>
      </w:r>
    </w:p>
    <w:p>
      <w:pPr>
        <w:rPr>
          <w:sz w:val="32"/>
          <w:szCs w:val="32"/>
        </w:rPr>
      </w:pPr>
    </w:p>
    <w:p>
      <w:pPr>
        <w:keepNext w:val="0"/>
        <w:keepLines w:val="0"/>
        <w:pageBreakBefore w:val="0"/>
        <w:widowControl/>
        <w:shd w:val="clear" w:color="auto" w:fill="FFFFFF"/>
        <w:kinsoku/>
        <w:wordWrap/>
        <w:overflowPunct/>
        <w:topLinePunct w:val="0"/>
        <w:bidi w:val="0"/>
        <w:snapToGrid/>
        <w:spacing w:line="600" w:lineRule="exact"/>
        <w:jc w:val="left"/>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各</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lang w:eastAsia="zh-CN"/>
        </w:rPr>
        <w:t>为确保</w:t>
      </w:r>
      <w:r>
        <w:rPr>
          <w:rFonts w:hint="eastAsia" w:ascii="仿宋_GB2312" w:hAnsi="仿宋_GB2312" w:eastAsia="仿宋" w:cs="仿宋_GB2312"/>
          <w:color w:val="000000"/>
          <w:kern w:val="0"/>
          <w:sz w:val="32"/>
          <w:szCs w:val="32"/>
          <w:lang w:val="en-US" w:eastAsia="zh-CN"/>
        </w:rPr>
        <w:t>2021年度耕地地力保护补贴资金及时、准确发放，</w:t>
      </w:r>
      <w:r>
        <w:rPr>
          <w:rFonts w:hint="eastAsia" w:ascii="仿宋_GB2312" w:hAnsi="仿宋_GB2312" w:eastAsia="仿宋" w:cs="仿宋_GB2312"/>
          <w:color w:val="000000"/>
          <w:kern w:val="0"/>
          <w:sz w:val="32"/>
          <w:szCs w:val="32"/>
        </w:rPr>
        <w:t>根据省农业农村厅《关于</w:t>
      </w:r>
      <w:r>
        <w:rPr>
          <w:rFonts w:hint="eastAsia" w:ascii="仿宋_GB2312" w:hAnsi="仿宋_GB2312" w:eastAsia="仿宋" w:cs="仿宋_GB2312"/>
          <w:color w:val="000000"/>
          <w:kern w:val="0"/>
          <w:sz w:val="32"/>
          <w:szCs w:val="32"/>
          <w:lang w:eastAsia="zh-CN"/>
        </w:rPr>
        <w:t>切实</w:t>
      </w:r>
      <w:r>
        <w:rPr>
          <w:rFonts w:hint="eastAsia" w:ascii="仿宋_GB2312" w:hAnsi="仿宋_GB2312" w:eastAsia="仿宋" w:cs="仿宋_GB2312"/>
          <w:color w:val="000000"/>
          <w:kern w:val="0"/>
          <w:sz w:val="32"/>
          <w:szCs w:val="32"/>
        </w:rPr>
        <w:t>做好</w:t>
      </w:r>
      <w:r>
        <w:rPr>
          <w:rFonts w:hint="eastAsia" w:ascii="仿宋_GB2312" w:hAnsi="仿宋_GB2312" w:eastAsia="仿宋" w:cs="仿宋_GB2312"/>
          <w:color w:val="000000"/>
          <w:kern w:val="0"/>
          <w:sz w:val="32"/>
          <w:szCs w:val="32"/>
          <w:lang w:val="en-US" w:eastAsia="zh-CN"/>
        </w:rPr>
        <w:t>2021年度全省小麦种植面积核定工作的通知</w:t>
      </w:r>
      <w:r>
        <w:rPr>
          <w:rFonts w:hint="eastAsia" w:ascii="仿宋_GB2312" w:hAnsi="仿宋_GB2312" w:eastAsia="仿宋" w:cs="仿宋_GB2312"/>
          <w:color w:val="000000"/>
          <w:kern w:val="0"/>
          <w:sz w:val="32"/>
          <w:szCs w:val="32"/>
        </w:rPr>
        <w:t>》（鲁</w:t>
      </w:r>
      <w:r>
        <w:rPr>
          <w:rFonts w:hint="eastAsia" w:ascii="仿宋_GB2312" w:hAnsi="仿宋_GB2312" w:eastAsia="仿宋" w:cs="仿宋_GB2312"/>
          <w:color w:val="000000"/>
          <w:kern w:val="0"/>
          <w:sz w:val="32"/>
          <w:szCs w:val="32"/>
          <w:lang w:eastAsia="zh-CN"/>
        </w:rPr>
        <w:t>农种植字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 w:cs="仿宋_GB2312"/>
          <w:color w:val="000000"/>
          <w:kern w:val="0"/>
          <w:sz w:val="32"/>
          <w:szCs w:val="32"/>
          <w:lang w:val="en-US" w:eastAsia="zh-CN"/>
        </w:rPr>
        <w:t>10</w:t>
      </w:r>
      <w:r>
        <w:rPr>
          <w:rFonts w:hint="eastAsia" w:ascii="仿宋_GB2312" w:hAnsi="仿宋_GB2312" w:eastAsia="仿宋" w:cs="仿宋_GB2312"/>
          <w:color w:val="000000"/>
          <w:kern w:val="0"/>
          <w:sz w:val="32"/>
          <w:szCs w:val="32"/>
        </w:rPr>
        <w:t>号）</w:t>
      </w:r>
      <w:r>
        <w:rPr>
          <w:rFonts w:hint="eastAsia" w:ascii="仿宋_GB2312" w:hAnsi="仿宋_GB2312" w:eastAsia="仿宋" w:cs="仿宋_GB2312"/>
          <w:color w:val="000000"/>
          <w:kern w:val="0"/>
          <w:sz w:val="32"/>
          <w:szCs w:val="32"/>
          <w:lang w:eastAsia="zh-CN"/>
        </w:rPr>
        <w:t>和市农业农村局</w:t>
      </w:r>
      <w:r>
        <w:rPr>
          <w:rFonts w:hint="eastAsia" w:ascii="仿宋_GB2312" w:hAnsi="仿宋_GB2312" w:eastAsia="仿宋" w:cs="仿宋_GB2312"/>
          <w:color w:val="000000"/>
          <w:kern w:val="0"/>
          <w:sz w:val="32"/>
          <w:szCs w:val="32"/>
        </w:rPr>
        <w:t>《关于做好</w:t>
      </w:r>
      <w:r>
        <w:rPr>
          <w:rFonts w:hint="eastAsia" w:ascii="仿宋_GB2312" w:hAnsi="仿宋_GB2312" w:eastAsia="仿宋" w:cs="仿宋_GB2312"/>
          <w:color w:val="000000"/>
          <w:kern w:val="0"/>
          <w:sz w:val="32"/>
          <w:szCs w:val="32"/>
          <w:lang w:val="en-US" w:eastAsia="zh-CN"/>
        </w:rPr>
        <w:t>2021年度小麦种植面积核定工作</w:t>
      </w:r>
      <w:r>
        <w:rPr>
          <w:rFonts w:hint="eastAsia" w:ascii="仿宋_GB2312" w:hAnsi="仿宋_GB2312" w:eastAsia="仿宋" w:cs="仿宋_GB2312"/>
          <w:color w:val="000000"/>
          <w:kern w:val="0"/>
          <w:sz w:val="32"/>
          <w:szCs w:val="32"/>
        </w:rPr>
        <w:t>的通知》（</w:t>
      </w:r>
      <w:r>
        <w:rPr>
          <w:rFonts w:hint="eastAsia" w:ascii="仿宋_GB2312" w:hAnsi="仿宋_GB2312" w:eastAsia="仿宋" w:cs="仿宋_GB2312"/>
          <w:color w:val="000000"/>
          <w:kern w:val="0"/>
          <w:sz w:val="32"/>
          <w:szCs w:val="32"/>
          <w:lang w:eastAsia="zh-CN"/>
        </w:rPr>
        <w:t>菏农种植字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 w:cs="仿宋_GB2312"/>
          <w:color w:val="000000"/>
          <w:kern w:val="0"/>
          <w:sz w:val="32"/>
          <w:szCs w:val="32"/>
          <w:lang w:val="en-US" w:eastAsia="zh-CN"/>
        </w:rPr>
        <w:t>16</w:t>
      </w:r>
      <w:r>
        <w:rPr>
          <w:rFonts w:hint="eastAsia" w:ascii="仿宋_GB2312" w:hAnsi="仿宋_GB2312" w:eastAsia="仿宋" w:cs="仿宋_GB2312"/>
          <w:color w:val="000000"/>
          <w:kern w:val="0"/>
          <w:sz w:val="32"/>
          <w:szCs w:val="32"/>
        </w:rPr>
        <w:t>号）文件要求</w:t>
      </w:r>
      <w:r>
        <w:rPr>
          <w:rFonts w:hint="eastAsia" w:ascii="仿宋_GB2312" w:hAnsi="仿宋_GB2312" w:eastAsia="仿宋" w:cs="仿宋_GB2312"/>
          <w:color w:val="000000"/>
          <w:kern w:val="0"/>
          <w:sz w:val="32"/>
          <w:szCs w:val="32"/>
          <w:lang w:eastAsia="zh-CN"/>
        </w:rPr>
        <w:t>，</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eastAsia="zh-CN"/>
        </w:rPr>
        <w:t>度</w:t>
      </w:r>
      <w:r>
        <w:rPr>
          <w:rFonts w:hint="eastAsia" w:ascii="仿宋_GB2312" w:hAnsi="仿宋_GB2312" w:eastAsia="仿宋" w:cs="仿宋_GB2312"/>
          <w:color w:val="000000"/>
          <w:kern w:val="0"/>
          <w:sz w:val="32"/>
          <w:szCs w:val="32"/>
        </w:rPr>
        <w:t>耕地地力保护补贴仍以小麦种植面积为依据发放，补贴对象为种粮（小麦）的农民和新型农业经营主体。现就做好</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年度小麦面积核定工作通知如下：</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一、做好组织实施和宣传发动</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各</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要切实加强组织领导，层层落实责任，建立健全工作制度，制定详细实施方案，确保小麦种植面积核定工作顺利开展。要通过</w:t>
      </w:r>
      <w:r>
        <w:rPr>
          <w:rFonts w:hint="eastAsia" w:ascii="仿宋_GB2312" w:hAnsi="仿宋_GB2312" w:eastAsia="仿宋" w:cs="仿宋_GB2312"/>
          <w:color w:val="000000"/>
          <w:kern w:val="0"/>
          <w:sz w:val="32"/>
          <w:szCs w:val="32"/>
          <w:lang w:eastAsia="zh-CN"/>
        </w:rPr>
        <w:t>广播</w:t>
      </w:r>
      <w:r>
        <w:rPr>
          <w:rFonts w:hint="eastAsia" w:ascii="仿宋_GB2312" w:hAnsi="仿宋_GB2312" w:eastAsia="仿宋" w:cs="仿宋_GB2312"/>
          <w:color w:val="000000"/>
          <w:kern w:val="0"/>
          <w:sz w:val="32"/>
          <w:szCs w:val="32"/>
        </w:rPr>
        <w:t>、互联网</w:t>
      </w:r>
      <w:r>
        <w:rPr>
          <w:rFonts w:hint="eastAsia" w:ascii="仿宋_GB2312" w:hAnsi="仿宋_GB2312" w:eastAsia="仿宋" w:cs="仿宋_GB2312"/>
          <w:color w:val="000000"/>
          <w:kern w:val="0"/>
          <w:sz w:val="32"/>
          <w:szCs w:val="32"/>
          <w:lang w:eastAsia="zh-CN"/>
        </w:rPr>
        <w:t>、宣传栏、</w:t>
      </w:r>
      <w:r>
        <w:rPr>
          <w:rFonts w:hint="eastAsia" w:ascii="仿宋_GB2312" w:hAnsi="仿宋_GB2312" w:eastAsia="仿宋" w:cs="仿宋_GB2312"/>
          <w:color w:val="000000"/>
          <w:kern w:val="0"/>
          <w:sz w:val="32"/>
          <w:szCs w:val="32"/>
        </w:rPr>
        <w:t>印发明白纸等形式，对</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度小麦种植面积核定工作进行广泛宣传，使广大基层干部、种粮农民和新型农业经营主体了解、掌握小麦面积核定工作的政策、办法及责任，引导广大农民、新型农业经营主体据实申报。同时，公布咨询电话，做好政策解读工作。</w:t>
      </w:r>
      <w:r>
        <w:rPr>
          <w:rFonts w:ascii="仿宋_GB2312" w:hAnsi="仿宋_GB2312" w:eastAsia="仿宋" w:cs="仿宋_GB2312"/>
          <w:color w:val="000000"/>
          <w:kern w:val="0"/>
          <w:sz w:val="32"/>
          <w:szCs w:val="32"/>
        </w:rPr>
        <w:t xml:space="preserve"> </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ascii="宋体" w:eastAsia="仿宋" w:cs="宋体"/>
          <w:color w:val="000000"/>
          <w:kern w:val="0"/>
          <w:sz w:val="32"/>
        </w:rPr>
      </w:pPr>
      <w:r>
        <w:rPr>
          <w:rFonts w:hint="eastAsia" w:ascii="黑体" w:hAnsi="黑体" w:eastAsia="黑体" w:cs="黑体"/>
          <w:color w:val="000000"/>
          <w:kern w:val="0"/>
          <w:sz w:val="32"/>
          <w:szCs w:val="32"/>
        </w:rPr>
        <w:t>二、小麦种植面积的核定原则和范围</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rPr>
        <w:t>（一）核定原则</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年度小麦种植面积核定工作遵循原则是：一是准确、及时；二是公平、公正、公开</w:t>
      </w:r>
      <w:r>
        <w:rPr>
          <w:rFonts w:hint="eastAsia" w:ascii="仿宋_GB2312" w:hAnsi="仿宋_GB2312" w:eastAsia="仿宋" w:cs="仿宋_GB2312"/>
          <w:color w:val="000000"/>
          <w:kern w:val="0"/>
          <w:sz w:val="32"/>
          <w:szCs w:val="32"/>
          <w:lang w:eastAsia="zh-CN"/>
        </w:rPr>
        <w:t>；</w:t>
      </w:r>
      <w:r>
        <w:rPr>
          <w:rFonts w:hint="eastAsia" w:ascii="仿宋_GB2312" w:hAnsi="仿宋_GB2312" w:eastAsia="仿宋" w:cs="仿宋_GB2312"/>
          <w:color w:val="000000"/>
          <w:kern w:val="0"/>
          <w:sz w:val="32"/>
          <w:szCs w:val="32"/>
        </w:rPr>
        <w:t>三是</w:t>
      </w:r>
      <w:r>
        <w:rPr>
          <w:rFonts w:hint="eastAsia" w:ascii="仿宋_GB2312" w:eastAsia="仿宋" w:cs="仿宋_GB2312"/>
          <w:kern w:val="0"/>
          <w:sz w:val="32"/>
          <w:szCs w:val="32"/>
        </w:rPr>
        <w:t>镇</w:t>
      </w:r>
      <w:r>
        <w:rPr>
          <w:rFonts w:hint="eastAsia" w:ascii="仿宋_GB2312" w:eastAsia="仿宋" w:cs="仿宋_GB2312"/>
          <w:kern w:val="0"/>
          <w:sz w:val="32"/>
          <w:szCs w:val="32"/>
          <w:lang w:eastAsia="zh-CN"/>
        </w:rPr>
        <w:t>（街道）</w:t>
      </w:r>
      <w:r>
        <w:rPr>
          <w:rFonts w:hint="eastAsia" w:ascii="仿宋_GB2312" w:eastAsia="仿宋" w:cs="仿宋_GB2312"/>
          <w:kern w:val="0"/>
          <w:sz w:val="32"/>
          <w:szCs w:val="32"/>
        </w:rPr>
        <w:t>政府</w:t>
      </w:r>
      <w:r>
        <w:rPr>
          <w:rFonts w:hint="eastAsia" w:ascii="仿宋_GB2312" w:eastAsia="仿宋" w:cs="仿宋_GB2312"/>
          <w:kern w:val="0"/>
          <w:sz w:val="32"/>
          <w:szCs w:val="32"/>
          <w:lang w:eastAsia="zh-CN"/>
        </w:rPr>
        <w:t>（办事处）</w:t>
      </w:r>
      <w:r>
        <w:rPr>
          <w:rFonts w:hint="eastAsia" w:ascii="仿宋_GB2312" w:eastAsia="仿宋" w:cs="仿宋_GB2312"/>
          <w:kern w:val="0"/>
          <w:sz w:val="32"/>
          <w:szCs w:val="32"/>
        </w:rPr>
        <w:t>为第一责任主体、镇</w:t>
      </w:r>
      <w:r>
        <w:rPr>
          <w:rFonts w:hint="eastAsia" w:ascii="仿宋_GB2312" w:eastAsia="仿宋" w:cs="仿宋_GB2312"/>
          <w:kern w:val="0"/>
          <w:sz w:val="32"/>
          <w:szCs w:val="32"/>
          <w:lang w:eastAsia="zh-CN"/>
        </w:rPr>
        <w:t>街</w:t>
      </w:r>
      <w:r>
        <w:rPr>
          <w:rFonts w:hint="eastAsia" w:ascii="仿宋_GB2312" w:eastAsia="仿宋" w:cs="仿宋_GB2312"/>
          <w:kern w:val="0"/>
          <w:sz w:val="32"/>
          <w:szCs w:val="32"/>
        </w:rPr>
        <w:t>包村干部为第一责任人、村主要干部（村支书、村委会主任、村会计）为直接责任人。</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rPr>
        <w:t>（二）核定范围</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年度小麦种植面积核定范围是，</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val="en-US" w:eastAsia="zh-CN"/>
        </w:rPr>
        <w:t>2</w:t>
      </w:r>
      <w:r>
        <w:rPr>
          <w:rFonts w:hint="eastAsia" w:ascii="仿宋_GB2312" w:hAnsi="仿宋_GB2312" w:eastAsia="仿宋" w:cs="仿宋_GB2312"/>
          <w:color w:val="000000"/>
          <w:kern w:val="0"/>
          <w:sz w:val="32"/>
          <w:szCs w:val="32"/>
        </w:rPr>
        <w:t>月</w:t>
      </w:r>
      <w:r>
        <w:rPr>
          <w:rFonts w:ascii="仿宋_GB2312" w:hAnsi="仿宋_GB2312" w:eastAsia="仿宋" w:cs="仿宋_GB2312"/>
          <w:color w:val="000000"/>
          <w:kern w:val="0"/>
          <w:sz w:val="32"/>
          <w:szCs w:val="32"/>
        </w:rPr>
        <w:t>1</w:t>
      </w:r>
      <w:r>
        <w:rPr>
          <w:rFonts w:hint="eastAsia" w:ascii="仿宋_GB2312" w:hAnsi="仿宋_GB2312" w:eastAsia="仿宋" w:cs="仿宋_GB2312"/>
          <w:color w:val="000000"/>
          <w:kern w:val="0"/>
          <w:sz w:val="32"/>
          <w:szCs w:val="32"/>
          <w:lang w:val="en-US" w:eastAsia="zh-CN"/>
        </w:rPr>
        <w:t>9</w:t>
      </w:r>
      <w:r>
        <w:rPr>
          <w:rFonts w:hint="eastAsia" w:ascii="仿宋_GB2312" w:hAnsi="仿宋_GB2312" w:eastAsia="仿宋" w:cs="仿宋_GB2312"/>
          <w:color w:val="000000"/>
          <w:kern w:val="0"/>
          <w:sz w:val="32"/>
          <w:szCs w:val="32"/>
        </w:rPr>
        <w:t>日前出苗的</w:t>
      </w:r>
      <w:r>
        <w:rPr>
          <w:rFonts w:hint="eastAsia" w:ascii="仿宋_GB2312" w:hAnsi="仿宋_GB2312" w:eastAsia="仿宋" w:cs="仿宋_GB2312"/>
          <w:color w:val="000000"/>
          <w:kern w:val="0"/>
          <w:sz w:val="32"/>
          <w:szCs w:val="32"/>
          <w:lang w:eastAsia="zh-CN"/>
        </w:rPr>
        <w:t>全县</w:t>
      </w:r>
      <w:r>
        <w:rPr>
          <w:rFonts w:hint="eastAsia" w:ascii="仿宋_GB2312" w:hAnsi="仿宋_GB2312" w:eastAsia="仿宋" w:cs="仿宋_GB2312"/>
          <w:color w:val="000000"/>
          <w:kern w:val="0"/>
          <w:sz w:val="32"/>
          <w:szCs w:val="32"/>
        </w:rPr>
        <w:t>种粮农户和新型农业经营主体折实小麦种植面积（含国营农场、原良种场种植的小麦）。</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ascii="仿宋_GB2312" w:hAnsi="仿宋_GB2312" w:eastAsia="仿宋" w:cs="仿宋_GB2312"/>
          <w:color w:val="000000"/>
          <w:kern w:val="0"/>
          <w:sz w:val="32"/>
          <w:szCs w:val="32"/>
        </w:rPr>
        <w:t>1.</w:t>
      </w:r>
      <w:r>
        <w:rPr>
          <w:rFonts w:hint="eastAsia" w:ascii="仿宋_GB2312" w:hAnsi="仿宋_GB2312" w:eastAsia="仿宋" w:cs="仿宋_GB2312"/>
          <w:color w:val="000000"/>
          <w:kern w:val="0"/>
          <w:sz w:val="32"/>
          <w:szCs w:val="32"/>
        </w:rPr>
        <w:t>林间种植小麦和林粮间作的，由各</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根据土地</w:t>
      </w:r>
      <w:r>
        <w:rPr>
          <w:rFonts w:hint="eastAsia" w:ascii="仿宋_GB2312" w:hAnsi="仿宋_GB2312" w:eastAsia="仿宋" w:cs="仿宋_GB2312"/>
          <w:color w:val="000000"/>
          <w:kern w:val="0"/>
          <w:sz w:val="32"/>
          <w:szCs w:val="32"/>
          <w:lang w:eastAsia="zh-CN"/>
        </w:rPr>
        <w:t>性</w:t>
      </w:r>
      <w:r>
        <w:rPr>
          <w:rFonts w:hint="eastAsia" w:ascii="仿宋_GB2312" w:hAnsi="仿宋_GB2312" w:eastAsia="仿宋" w:cs="仿宋_GB2312"/>
          <w:color w:val="000000"/>
          <w:kern w:val="0"/>
          <w:sz w:val="32"/>
          <w:szCs w:val="32"/>
        </w:rPr>
        <w:t>质、植树密度、林木生长时间及对小麦产量的影响，确定小麦是否纳入核定范围和折实比例；涉及违规占用基本农田植树的，原则上不再纳入核定范围。</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ascii="仿宋_GB2312" w:hAnsi="仿宋_GB2312" w:eastAsia="仿宋" w:cs="仿宋_GB2312"/>
          <w:color w:val="000000"/>
          <w:kern w:val="0"/>
          <w:sz w:val="32"/>
          <w:szCs w:val="32"/>
        </w:rPr>
        <w:t>2.</w:t>
      </w:r>
      <w:r>
        <w:rPr>
          <w:rFonts w:hint="eastAsia" w:ascii="仿宋_GB2312" w:hAnsi="仿宋_GB2312" w:eastAsia="仿宋" w:cs="仿宋_GB2312"/>
          <w:color w:val="000000"/>
          <w:kern w:val="0"/>
          <w:sz w:val="32"/>
          <w:szCs w:val="32"/>
        </w:rPr>
        <w:t>占用军用土地和建设用地等种植小麦的，可不纳入核定范围。</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ascii="仿宋_GB2312" w:hAnsi="仿宋_GB2312" w:eastAsia="仿宋" w:cs="仿宋_GB2312"/>
          <w:color w:val="000000"/>
          <w:kern w:val="0"/>
          <w:sz w:val="32"/>
          <w:szCs w:val="32"/>
        </w:rPr>
      </w:pPr>
      <w:r>
        <w:rPr>
          <w:rFonts w:ascii="仿宋_GB2312" w:hAnsi="仿宋_GB2312" w:eastAsia="仿宋" w:cs="仿宋_GB2312"/>
          <w:color w:val="000000"/>
          <w:kern w:val="0"/>
          <w:sz w:val="32"/>
          <w:szCs w:val="32"/>
        </w:rPr>
        <w:t>3.</w:t>
      </w:r>
      <w:r>
        <w:rPr>
          <w:rFonts w:hint="eastAsia" w:ascii="仿宋_GB2312" w:hAnsi="仿宋_GB2312" w:eastAsia="仿宋" w:cs="仿宋_GB2312"/>
          <w:color w:val="000000"/>
          <w:kern w:val="0"/>
          <w:sz w:val="32"/>
          <w:szCs w:val="32"/>
        </w:rPr>
        <w:t>违规占用村集体公益用地种植小麦，因纳入核定范围显失公平的，可不纳入核定范围。</w:t>
      </w:r>
    </w:p>
    <w:p>
      <w:pPr>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三、小麦种植面积的核定办法与统计上报程序</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小麦种植面积核定工作程序包括：种粮农民和新型农业经营主体自报告折实面积，村委会初核、汇总上报、公示（由</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到村公示）、确定，镇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审核、公示、确定、</w:t>
      </w:r>
      <w:r>
        <w:rPr>
          <w:rFonts w:hint="eastAsia" w:ascii="仿宋_GB2312" w:hAnsi="仿宋_GB2312" w:eastAsia="仿宋" w:cs="仿宋_GB2312"/>
          <w:color w:val="000000"/>
          <w:kern w:val="0"/>
          <w:sz w:val="32"/>
          <w:szCs w:val="32"/>
          <w:lang w:eastAsia="zh-CN"/>
        </w:rPr>
        <w:t>行文</w:t>
      </w:r>
      <w:r>
        <w:rPr>
          <w:rFonts w:hint="eastAsia" w:ascii="仿宋_GB2312" w:hAnsi="仿宋_GB2312" w:eastAsia="仿宋" w:cs="仿宋_GB2312"/>
          <w:color w:val="000000"/>
          <w:kern w:val="0"/>
          <w:sz w:val="32"/>
          <w:szCs w:val="32"/>
        </w:rPr>
        <w:t>上报</w:t>
      </w:r>
      <w:r>
        <w:rPr>
          <w:rFonts w:hint="eastAsia" w:ascii="仿宋_GB2312" w:hAnsi="仿宋_GB2312" w:eastAsia="仿宋" w:cs="仿宋_GB2312"/>
          <w:color w:val="000000"/>
          <w:kern w:val="0"/>
          <w:sz w:val="32"/>
          <w:szCs w:val="32"/>
          <w:lang w:eastAsia="zh-CN"/>
        </w:rPr>
        <w:t>，县农业农村部门复核并与财政部门联合行文上报</w:t>
      </w:r>
      <w:r>
        <w:rPr>
          <w:rFonts w:hint="eastAsia" w:ascii="仿宋_GB2312" w:hAnsi="仿宋_GB2312" w:eastAsia="仿宋" w:cs="仿宋_GB2312"/>
          <w:color w:val="000000"/>
          <w:kern w:val="0"/>
          <w:sz w:val="32"/>
          <w:szCs w:val="32"/>
        </w:rPr>
        <w:t>等。</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仿宋_GB2312" w:hAnsi="仿宋_GB2312" w:eastAsia="仿宋" w:cs="仿宋_GB2312"/>
          <w:color w:val="000000"/>
          <w:kern w:val="0"/>
          <w:sz w:val="32"/>
          <w:szCs w:val="32"/>
        </w:rPr>
      </w:pPr>
      <w:r>
        <w:rPr>
          <w:rFonts w:hint="eastAsia" w:ascii="楷体" w:hAnsi="楷体" w:eastAsia="楷体" w:cs="楷体"/>
          <w:b/>
          <w:bCs/>
          <w:color w:val="000000"/>
          <w:kern w:val="0"/>
          <w:sz w:val="32"/>
          <w:szCs w:val="32"/>
        </w:rPr>
        <w:t>（一）自报告。</w:t>
      </w:r>
      <w:r>
        <w:rPr>
          <w:rFonts w:hint="eastAsia" w:ascii="仿宋_GB2312" w:hAnsi="仿宋_GB2312" w:eastAsia="仿宋" w:cs="仿宋_GB2312"/>
          <w:color w:val="000000"/>
          <w:kern w:val="0"/>
          <w:sz w:val="32"/>
          <w:szCs w:val="32"/>
          <w:lang w:eastAsia="zh-CN"/>
        </w:rPr>
        <w:t>各镇街必须</w:t>
      </w:r>
      <w:r>
        <w:rPr>
          <w:rFonts w:hint="eastAsia" w:ascii="仿宋_GB2312" w:hAnsi="仿宋_GB2312" w:eastAsia="仿宋" w:cs="仿宋_GB2312"/>
          <w:color w:val="000000"/>
          <w:kern w:val="0"/>
          <w:sz w:val="32"/>
          <w:szCs w:val="32"/>
        </w:rPr>
        <w:t>统一印制小麦种植面积自报告单，由各村负责发放，做好发放记录和收集、汇总</w:t>
      </w:r>
      <w:r>
        <w:rPr>
          <w:rFonts w:hint="eastAsia" w:ascii="仿宋_GB2312" w:hAnsi="仿宋_GB2312" w:eastAsia="仿宋" w:cs="仿宋_GB2312"/>
          <w:color w:val="000000"/>
          <w:kern w:val="0"/>
          <w:sz w:val="32"/>
          <w:szCs w:val="32"/>
          <w:lang w:eastAsia="zh-CN"/>
        </w:rPr>
        <w:t>后，交镇街</w:t>
      </w:r>
      <w:r>
        <w:rPr>
          <w:rFonts w:hint="eastAsia" w:ascii="仿宋_GB2312" w:hAnsi="仿宋_GB2312" w:eastAsia="仿宋" w:cs="仿宋_GB2312"/>
          <w:color w:val="000000"/>
          <w:kern w:val="0"/>
          <w:sz w:val="32"/>
          <w:szCs w:val="32"/>
        </w:rPr>
        <w:t>留存。</w:t>
      </w:r>
      <w:r>
        <w:rPr>
          <w:rFonts w:hint="eastAsia" w:ascii="仿宋_GB2312" w:hAnsi="仿宋_GB2312" w:eastAsia="仿宋" w:cs="仿宋_GB2312"/>
          <w:color w:val="000000"/>
          <w:kern w:val="0"/>
          <w:sz w:val="32"/>
          <w:szCs w:val="32"/>
          <w:lang w:eastAsia="zh-CN"/>
        </w:rPr>
        <w:t>对于不履行农户自报告程序、没有留存农户自报告单的镇街，全县通报。</w:t>
      </w:r>
      <w:r>
        <w:rPr>
          <w:rFonts w:hint="eastAsia" w:ascii="仿宋_GB2312" w:hAnsi="仿宋_GB2312" w:eastAsia="仿宋" w:cs="仿宋_GB2312"/>
          <w:color w:val="000000"/>
          <w:kern w:val="0"/>
          <w:sz w:val="32"/>
          <w:szCs w:val="32"/>
        </w:rPr>
        <w:t>为确保农民和新型农业经营主体自报告折实面积这一基础工作准确、有效，镇</w:t>
      </w:r>
      <w:r>
        <w:rPr>
          <w:rFonts w:hint="eastAsia" w:ascii="仿宋_GB2312" w:hAnsi="仿宋_GB2312" w:eastAsia="仿宋" w:cs="仿宋_GB2312"/>
          <w:color w:val="000000"/>
          <w:kern w:val="0"/>
          <w:sz w:val="32"/>
          <w:szCs w:val="32"/>
          <w:lang w:eastAsia="zh-CN"/>
        </w:rPr>
        <w:t>街</w:t>
      </w:r>
      <w:r>
        <w:rPr>
          <w:rFonts w:hint="eastAsia" w:ascii="仿宋_GB2312" w:hAnsi="仿宋_GB2312" w:eastAsia="仿宋" w:cs="仿宋_GB2312"/>
          <w:color w:val="000000"/>
          <w:kern w:val="0"/>
          <w:sz w:val="32"/>
          <w:szCs w:val="32"/>
        </w:rPr>
        <w:t>和村委会</w:t>
      </w:r>
      <w:r>
        <w:rPr>
          <w:rFonts w:hint="eastAsia" w:ascii="仿宋_GB2312" w:eastAsia="仿宋" w:cs="仿宋_GB2312"/>
          <w:kern w:val="0"/>
          <w:sz w:val="32"/>
          <w:szCs w:val="32"/>
        </w:rPr>
        <w:t>要加强政策宣传，切实做到应报尽报，减少漏报现象，未及时全面发动群众造成大面积漏报的，要追究有关责任人责任。</w:t>
      </w:r>
      <w:r>
        <w:rPr>
          <w:rFonts w:hint="eastAsia" w:ascii="仿宋_GB2312" w:hAnsi="仿宋_GB2312" w:eastAsia="仿宋" w:cs="仿宋_GB2312"/>
          <w:color w:val="000000"/>
          <w:kern w:val="0"/>
          <w:sz w:val="32"/>
          <w:szCs w:val="32"/>
        </w:rPr>
        <w:t>镇</w:t>
      </w:r>
      <w:r>
        <w:rPr>
          <w:rFonts w:hint="eastAsia" w:ascii="仿宋_GB2312" w:hAnsi="仿宋_GB2312" w:eastAsia="仿宋" w:cs="仿宋_GB2312"/>
          <w:color w:val="000000"/>
          <w:kern w:val="0"/>
          <w:sz w:val="32"/>
          <w:szCs w:val="32"/>
          <w:lang w:eastAsia="zh-CN"/>
        </w:rPr>
        <w:t>街</w:t>
      </w:r>
      <w:r>
        <w:rPr>
          <w:rFonts w:hint="eastAsia" w:ascii="仿宋_GB2312" w:hAnsi="仿宋_GB2312" w:eastAsia="仿宋" w:cs="仿宋_GB2312"/>
          <w:color w:val="000000"/>
          <w:kern w:val="0"/>
          <w:sz w:val="32"/>
          <w:szCs w:val="32"/>
        </w:rPr>
        <w:t>和村委会应结合实际，按照不同种植模式分别规定折实比例，指导农民和新型农</w:t>
      </w:r>
      <w:r>
        <w:rPr>
          <w:rFonts w:hint="eastAsia" w:ascii="仿宋_GB2312" w:hAnsi="仿宋_GB2312" w:eastAsia="仿宋" w:cs="仿宋_GB2312"/>
          <w:color w:val="000000"/>
          <w:kern w:val="0"/>
          <w:sz w:val="32"/>
          <w:szCs w:val="32"/>
          <w:lang w:eastAsia="zh-CN"/>
        </w:rPr>
        <w:t>业</w:t>
      </w:r>
      <w:r>
        <w:rPr>
          <w:rFonts w:hint="eastAsia" w:ascii="仿宋_GB2312" w:hAnsi="仿宋_GB2312" w:eastAsia="仿宋" w:cs="仿宋_GB2312"/>
          <w:color w:val="000000"/>
          <w:kern w:val="0"/>
          <w:sz w:val="32"/>
          <w:szCs w:val="32"/>
        </w:rPr>
        <w:t>经营主体</w:t>
      </w:r>
      <w:r>
        <w:rPr>
          <w:rFonts w:hint="eastAsia" w:ascii="仿宋_GB2312" w:hAnsi="仿宋_GB2312" w:eastAsia="仿宋" w:cs="仿宋_GB2312"/>
          <w:color w:val="000000"/>
          <w:kern w:val="0"/>
          <w:sz w:val="32"/>
          <w:szCs w:val="32"/>
          <w:lang w:eastAsia="zh-CN"/>
        </w:rPr>
        <w:t>据实</w:t>
      </w:r>
      <w:r>
        <w:rPr>
          <w:rFonts w:hint="eastAsia" w:ascii="仿宋_GB2312" w:hAnsi="仿宋_GB2312" w:eastAsia="仿宋" w:cs="仿宋_GB2312"/>
          <w:color w:val="000000"/>
          <w:kern w:val="0"/>
          <w:sz w:val="32"/>
          <w:szCs w:val="32"/>
        </w:rPr>
        <w:t>自报告小麦种植面积</w:t>
      </w:r>
      <w:r>
        <w:rPr>
          <w:rFonts w:hint="eastAsia" w:ascii="仿宋_GB2312" w:hAnsi="仿宋_GB2312" w:eastAsia="仿宋" w:cs="仿宋_GB2312"/>
          <w:color w:val="000000"/>
          <w:kern w:val="0"/>
          <w:sz w:val="32"/>
          <w:szCs w:val="32"/>
          <w:lang w:eastAsia="zh-CN"/>
        </w:rPr>
        <w:t>，严禁将建设用地、大棚设施用地等没有种植小麦的地块，作为补贴面积申报。</w:t>
      </w:r>
      <w:r>
        <w:rPr>
          <w:rFonts w:hint="eastAsia" w:ascii="仿宋_GB2312" w:hAnsi="仿宋_GB2312" w:eastAsia="仿宋" w:cs="仿宋_GB2312"/>
          <w:color w:val="000000"/>
          <w:kern w:val="0"/>
          <w:sz w:val="32"/>
          <w:szCs w:val="32"/>
        </w:rPr>
        <w:t>种粮农民和新型农业经营主体对自报告面积负责，规定时限内由于个人原因导致漏报的，视为自动放弃。</w:t>
      </w:r>
      <w:r>
        <w:rPr>
          <w:rFonts w:hint="eastAsia" w:ascii="仿宋_GB2312" w:hAnsi="仿宋_GB2312" w:eastAsia="仿宋" w:cs="仿宋_GB2312"/>
          <w:color w:val="000000"/>
          <w:kern w:val="0"/>
          <w:sz w:val="32"/>
          <w:szCs w:val="32"/>
          <w:lang w:eastAsia="zh-CN"/>
        </w:rPr>
        <w:t>对于</w:t>
      </w:r>
      <w:r>
        <w:rPr>
          <w:rFonts w:hint="eastAsia" w:ascii="仿宋_GB2312" w:hAnsi="仿宋_GB2312" w:eastAsia="仿宋" w:cs="仿宋_GB2312"/>
          <w:color w:val="000000"/>
          <w:kern w:val="0"/>
          <w:sz w:val="32"/>
          <w:szCs w:val="32"/>
        </w:rPr>
        <w:t>虚报面积的，经核实后要扣除虚报面积，情节严重的可取消当年补贴资格。种粮农民和新型农业经营主体自报告小麦折实面积截止日期为</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val="en-US" w:eastAsia="zh-CN"/>
        </w:rPr>
        <w:t>2</w:t>
      </w:r>
      <w:r>
        <w:rPr>
          <w:rFonts w:hint="eastAsia" w:ascii="仿宋_GB2312" w:hAnsi="仿宋_GB2312" w:eastAsia="仿宋" w:cs="仿宋_GB2312"/>
          <w:color w:val="000000"/>
          <w:kern w:val="0"/>
          <w:sz w:val="32"/>
          <w:szCs w:val="32"/>
        </w:rPr>
        <w:t>月</w:t>
      </w:r>
      <w:r>
        <w:rPr>
          <w:rFonts w:ascii="仿宋_GB2312" w:hAnsi="仿宋_GB2312" w:eastAsia="仿宋" w:cs="仿宋_GB2312"/>
          <w:color w:val="000000"/>
          <w:kern w:val="0"/>
          <w:sz w:val="32"/>
          <w:szCs w:val="32"/>
        </w:rPr>
        <w:t>1</w:t>
      </w:r>
      <w:r>
        <w:rPr>
          <w:rFonts w:hint="eastAsia" w:ascii="仿宋_GB2312" w:hAnsi="仿宋_GB2312" w:eastAsia="仿宋" w:cs="仿宋_GB2312"/>
          <w:color w:val="000000"/>
          <w:kern w:val="0"/>
          <w:sz w:val="32"/>
          <w:szCs w:val="32"/>
          <w:lang w:val="en-US" w:eastAsia="zh-CN"/>
        </w:rPr>
        <w:t>9</w:t>
      </w:r>
      <w:r>
        <w:rPr>
          <w:rFonts w:hint="eastAsia" w:ascii="仿宋_GB2312" w:hAnsi="仿宋_GB2312" w:eastAsia="仿宋" w:cs="仿宋_GB2312"/>
          <w:color w:val="000000"/>
          <w:kern w:val="0"/>
          <w:sz w:val="32"/>
          <w:szCs w:val="32"/>
        </w:rPr>
        <w:t>日。</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仿宋_GB2312" w:hAnsi="仿宋_GB2312" w:eastAsia="仿宋" w:cs="仿宋_GB2312"/>
          <w:color w:val="000000"/>
          <w:kern w:val="0"/>
          <w:sz w:val="32"/>
          <w:szCs w:val="32"/>
        </w:rPr>
      </w:pPr>
      <w:r>
        <w:rPr>
          <w:rFonts w:hint="eastAsia" w:ascii="楷体" w:hAnsi="楷体" w:eastAsia="楷体" w:cs="楷体"/>
          <w:b/>
          <w:bCs/>
          <w:color w:val="000000"/>
          <w:kern w:val="0"/>
          <w:sz w:val="32"/>
          <w:szCs w:val="32"/>
        </w:rPr>
        <w:t>（二）村初核。</w:t>
      </w:r>
      <w:r>
        <w:rPr>
          <w:rFonts w:hint="eastAsia" w:ascii="仿宋_GB2312" w:eastAsia="仿宋" w:cs="仿宋_GB2312"/>
          <w:kern w:val="0"/>
          <w:sz w:val="32"/>
          <w:szCs w:val="32"/>
        </w:rPr>
        <w:t>村委会负责对种粮农民和新型农业经营主体申报的小麦种植面积进行核实。内容主要包括：申报人、地块位置、实际种植面积等。对于新型农业经营主体种植小麦面积核实，村委会要核查土地流转合同、流转土地农户和面积一览表等信息，与村级小麦种植面积分户表一并公示，并</w:t>
      </w:r>
      <w:r>
        <w:rPr>
          <w:rFonts w:hint="eastAsia" w:ascii="仿宋_GB2312" w:eastAsia="仿宋" w:cs="仿宋_GB2312"/>
          <w:kern w:val="0"/>
          <w:sz w:val="32"/>
          <w:szCs w:val="32"/>
          <w:lang w:eastAsia="zh-CN"/>
        </w:rPr>
        <w:t>将</w:t>
      </w:r>
      <w:r>
        <w:rPr>
          <w:rFonts w:hint="eastAsia" w:ascii="仿宋_GB2312" w:eastAsia="仿宋" w:cs="仿宋_GB2312"/>
          <w:kern w:val="0"/>
          <w:sz w:val="32"/>
          <w:szCs w:val="32"/>
        </w:rPr>
        <w:t>土地流转合同</w:t>
      </w:r>
      <w:r>
        <w:rPr>
          <w:rFonts w:hint="eastAsia" w:ascii="仿宋_GB2312" w:eastAsia="仿宋" w:cs="仿宋_GB2312"/>
          <w:kern w:val="0"/>
          <w:sz w:val="32"/>
          <w:szCs w:val="32"/>
          <w:lang w:eastAsia="zh-CN"/>
        </w:rPr>
        <w:t>复印件、</w:t>
      </w:r>
      <w:r>
        <w:rPr>
          <w:rFonts w:hint="eastAsia" w:ascii="仿宋_GB2312" w:eastAsia="仿宋" w:cs="仿宋_GB2312"/>
          <w:kern w:val="0"/>
          <w:sz w:val="32"/>
          <w:szCs w:val="32"/>
        </w:rPr>
        <w:t>流转土地农户和面积一览表上报镇</w:t>
      </w:r>
      <w:r>
        <w:rPr>
          <w:rFonts w:hint="eastAsia" w:ascii="仿宋_GB2312" w:eastAsia="仿宋" w:cs="仿宋_GB2312"/>
          <w:kern w:val="0"/>
          <w:sz w:val="32"/>
          <w:szCs w:val="32"/>
          <w:lang w:eastAsia="zh-CN"/>
        </w:rPr>
        <w:t>街</w:t>
      </w:r>
      <w:r>
        <w:rPr>
          <w:rFonts w:hint="eastAsia" w:ascii="仿宋_GB2312" w:eastAsia="仿宋" w:cs="仿宋_GB2312"/>
          <w:kern w:val="0"/>
          <w:sz w:val="32"/>
          <w:szCs w:val="32"/>
        </w:rPr>
        <w:t>经管站存档备查</w:t>
      </w:r>
      <w:r>
        <w:rPr>
          <w:rFonts w:hint="eastAsia" w:ascii="仿宋_GB2312" w:eastAsia="仿宋" w:cs="仿宋_GB2312"/>
          <w:kern w:val="0"/>
          <w:sz w:val="32"/>
          <w:szCs w:val="32"/>
          <w:lang w:eastAsia="zh-CN"/>
        </w:rPr>
        <w:t>，严禁同一地块由农户和新型农业经营</w:t>
      </w:r>
      <w:bookmarkStart w:id="0" w:name="_GoBack"/>
      <w:bookmarkEnd w:id="0"/>
      <w:r>
        <w:rPr>
          <w:rFonts w:hint="eastAsia" w:ascii="仿宋_GB2312" w:eastAsia="仿宋" w:cs="仿宋_GB2312"/>
          <w:kern w:val="0"/>
          <w:sz w:val="32"/>
          <w:szCs w:val="32"/>
          <w:lang w:eastAsia="zh-CN"/>
        </w:rPr>
        <w:t>主体重复领取补贴资金的现象发生。</w:t>
      </w:r>
      <w:r>
        <w:rPr>
          <w:rFonts w:hint="eastAsia" w:ascii="仿宋_GB2312" w:eastAsia="仿宋" w:cs="仿宋_GB2312"/>
          <w:kern w:val="0"/>
          <w:sz w:val="32"/>
          <w:szCs w:val="32"/>
        </w:rPr>
        <w:t>核实无误后，由村支部书记和村委会主任签字并加盖村委会公章后报镇</w:t>
      </w:r>
      <w:r>
        <w:rPr>
          <w:rFonts w:hint="eastAsia" w:ascii="仿宋_GB2312" w:eastAsia="仿宋" w:cs="仿宋_GB2312"/>
          <w:kern w:val="0"/>
          <w:sz w:val="32"/>
          <w:szCs w:val="32"/>
          <w:lang w:eastAsia="zh-CN"/>
        </w:rPr>
        <w:t>（街道）</w:t>
      </w:r>
      <w:r>
        <w:rPr>
          <w:rFonts w:hint="eastAsia" w:ascii="仿宋_GB2312" w:eastAsia="仿宋" w:cs="仿宋_GB2312"/>
          <w:kern w:val="0"/>
          <w:sz w:val="32"/>
          <w:szCs w:val="32"/>
        </w:rPr>
        <w:t>政府</w:t>
      </w:r>
      <w:r>
        <w:rPr>
          <w:rFonts w:hint="eastAsia" w:ascii="仿宋_GB2312" w:eastAsia="仿宋" w:cs="仿宋_GB2312"/>
          <w:kern w:val="0"/>
          <w:sz w:val="32"/>
          <w:szCs w:val="32"/>
          <w:lang w:eastAsia="zh-CN"/>
        </w:rPr>
        <w:t>（办事处）</w:t>
      </w:r>
      <w:r>
        <w:rPr>
          <w:rFonts w:hint="eastAsia" w:ascii="仿宋_GB2312" w:eastAsia="仿宋" w:cs="仿宋_GB2312"/>
          <w:kern w:val="0"/>
          <w:sz w:val="32"/>
          <w:szCs w:val="32"/>
        </w:rPr>
        <w:t>。</w:t>
      </w:r>
      <w:r>
        <w:rPr>
          <w:rFonts w:hint="eastAsia" w:ascii="仿宋_GB2312" w:hAnsi="仿宋_GB2312" w:eastAsia="仿宋" w:cs="仿宋_GB2312"/>
          <w:color w:val="000000"/>
          <w:kern w:val="0"/>
          <w:sz w:val="32"/>
          <w:szCs w:val="32"/>
        </w:rPr>
        <w:t>村委会核实和上报工作于</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val="en-US" w:eastAsia="zh-CN"/>
        </w:rPr>
        <w:t>2</w:t>
      </w:r>
      <w:r>
        <w:rPr>
          <w:rFonts w:hint="eastAsia" w:ascii="仿宋_GB2312" w:hAnsi="仿宋_GB2312" w:eastAsia="仿宋" w:cs="仿宋_GB2312"/>
          <w:color w:val="000000"/>
          <w:kern w:val="0"/>
          <w:sz w:val="32"/>
          <w:szCs w:val="32"/>
        </w:rPr>
        <w:t>月</w:t>
      </w:r>
      <w:r>
        <w:rPr>
          <w:rFonts w:hint="eastAsia" w:ascii="仿宋_GB2312" w:hAnsi="仿宋_GB2312" w:eastAsia="仿宋" w:cs="仿宋_GB2312"/>
          <w:color w:val="000000"/>
          <w:kern w:val="0"/>
          <w:sz w:val="32"/>
          <w:szCs w:val="32"/>
          <w:lang w:val="en-US" w:eastAsia="zh-CN"/>
        </w:rPr>
        <w:t>25</w:t>
      </w:r>
      <w:r>
        <w:rPr>
          <w:rFonts w:hint="eastAsia" w:ascii="仿宋_GB2312" w:hAnsi="仿宋_GB2312" w:eastAsia="仿宋" w:cs="仿宋_GB2312"/>
          <w:color w:val="000000"/>
          <w:kern w:val="0"/>
          <w:sz w:val="32"/>
          <w:szCs w:val="32"/>
        </w:rPr>
        <w:t>日前完成。</w:t>
      </w:r>
    </w:p>
    <w:p>
      <w:pPr>
        <w:keepNext w:val="0"/>
        <w:keepLines w:val="0"/>
        <w:pageBreakBefore w:val="0"/>
        <w:kinsoku/>
        <w:wordWrap/>
        <w:overflowPunct/>
        <w:topLinePunct w:val="0"/>
        <w:bidi w:val="0"/>
        <w:snapToGrid/>
        <w:spacing w:line="600" w:lineRule="exact"/>
        <w:ind w:firstLine="643" w:firstLineChars="200"/>
        <w:jc w:val="both"/>
        <w:textAlignment w:val="auto"/>
        <w:rPr>
          <w:rFonts w:ascii="仿宋_GB2312" w:hAnsi="仿宋_GB2312" w:eastAsia="仿宋" w:cs="仿宋_GB2312"/>
          <w:color w:val="000000"/>
          <w:kern w:val="0"/>
          <w:sz w:val="32"/>
          <w:szCs w:val="32"/>
        </w:rPr>
      </w:pPr>
      <w:r>
        <w:rPr>
          <w:rFonts w:hint="eastAsia" w:ascii="楷体" w:hAnsi="楷体" w:eastAsia="楷体" w:cs="楷体"/>
          <w:b/>
          <w:bCs/>
          <w:color w:val="000000"/>
          <w:kern w:val="0"/>
          <w:sz w:val="32"/>
          <w:szCs w:val="32"/>
        </w:rPr>
        <w:t>（三）镇</w:t>
      </w:r>
      <w:r>
        <w:rPr>
          <w:rFonts w:hint="eastAsia" w:ascii="楷体" w:hAnsi="楷体" w:eastAsia="楷体" w:cs="楷体"/>
          <w:b/>
          <w:bCs/>
          <w:color w:val="000000"/>
          <w:kern w:val="0"/>
          <w:sz w:val="32"/>
          <w:szCs w:val="32"/>
          <w:lang w:eastAsia="zh-CN"/>
        </w:rPr>
        <w:t>街</w:t>
      </w:r>
      <w:r>
        <w:rPr>
          <w:rFonts w:hint="eastAsia" w:ascii="楷体" w:hAnsi="楷体" w:eastAsia="楷体" w:cs="楷体"/>
          <w:b/>
          <w:bCs/>
          <w:color w:val="000000"/>
          <w:kern w:val="0"/>
          <w:sz w:val="32"/>
          <w:szCs w:val="32"/>
        </w:rPr>
        <w:t>审核。</w:t>
      </w:r>
      <w:r>
        <w:rPr>
          <w:rFonts w:hint="eastAsia" w:ascii="仿宋_GB2312" w:hAnsi="仿宋_GB2312" w:eastAsia="仿宋" w:cs="仿宋_GB2312"/>
          <w:color w:val="000000"/>
          <w:kern w:val="0"/>
          <w:sz w:val="32"/>
          <w:szCs w:val="32"/>
        </w:rPr>
        <w:t>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对各村上报的小麦种植面积进行审核，并进行实地抽查</w:t>
      </w:r>
      <w:r>
        <w:rPr>
          <w:rFonts w:hint="eastAsia" w:ascii="仿宋_GB2312" w:hAnsi="仿宋_GB2312" w:eastAsia="仿宋" w:cs="仿宋_GB2312"/>
          <w:color w:val="000000"/>
          <w:kern w:val="0"/>
          <w:sz w:val="32"/>
          <w:szCs w:val="32"/>
          <w:lang w:eastAsia="zh-CN"/>
        </w:rPr>
        <w:t>，认真核减非小麦种植面积，严禁虚报漏报，做到应补尽补。</w:t>
      </w:r>
      <w:r>
        <w:rPr>
          <w:rFonts w:hint="eastAsia" w:ascii="仿宋_GB2312" w:hAnsi="仿宋_GB2312" w:eastAsia="仿宋" w:cs="仿宋_GB2312"/>
          <w:color w:val="000000"/>
          <w:kern w:val="0"/>
          <w:sz w:val="32"/>
          <w:szCs w:val="32"/>
        </w:rPr>
        <w:t>审核无误后于</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val="en-US" w:eastAsia="zh-CN"/>
        </w:rPr>
        <w:t>3</w:t>
      </w:r>
      <w:r>
        <w:rPr>
          <w:rFonts w:hint="eastAsia" w:ascii="仿宋_GB2312" w:hAnsi="仿宋_GB2312" w:eastAsia="仿宋" w:cs="仿宋_GB2312"/>
          <w:color w:val="000000"/>
          <w:kern w:val="0"/>
          <w:sz w:val="32"/>
          <w:szCs w:val="32"/>
        </w:rPr>
        <w:t>月</w:t>
      </w:r>
      <w:r>
        <w:rPr>
          <w:rFonts w:hint="eastAsia" w:ascii="仿宋_GB2312" w:hAnsi="仿宋_GB2312" w:eastAsia="仿宋" w:cs="仿宋_GB2312"/>
          <w:color w:val="000000"/>
          <w:kern w:val="0"/>
          <w:sz w:val="32"/>
          <w:szCs w:val="32"/>
          <w:lang w:val="en-US" w:eastAsia="zh-CN"/>
        </w:rPr>
        <w:t>5</w:t>
      </w:r>
      <w:r>
        <w:rPr>
          <w:rFonts w:hint="eastAsia" w:ascii="仿宋_GB2312" w:hAnsi="仿宋_GB2312" w:eastAsia="仿宋" w:cs="仿宋_GB2312"/>
          <w:color w:val="000000"/>
          <w:kern w:val="0"/>
          <w:sz w:val="32"/>
          <w:szCs w:val="32"/>
        </w:rPr>
        <w:t>日前报县级农业农村部门汇总。镇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对补贴对象、种植面积、补贴金额等信息的真实性、准确性负责。</w:t>
      </w:r>
    </w:p>
    <w:p>
      <w:pPr>
        <w:keepNext w:val="0"/>
        <w:keepLines w:val="0"/>
        <w:pageBreakBefore w:val="0"/>
        <w:kinsoku/>
        <w:wordWrap/>
        <w:overflowPunct/>
        <w:topLinePunct w:val="0"/>
        <w:bidi w:val="0"/>
        <w:snapToGrid/>
        <w:spacing w:line="600" w:lineRule="exact"/>
        <w:ind w:firstLine="640" w:firstLineChars="200"/>
        <w:jc w:val="both"/>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严格落实“两级公示”制度，公示责任主体为镇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。由镇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到各村公示分户小麦种植面积、补贴金额、监督电话等事项，公示期不少于</w:t>
      </w:r>
      <w:r>
        <w:rPr>
          <w:rFonts w:ascii="仿宋_GB2312" w:hAnsi="仿宋_GB2312" w:eastAsia="仿宋" w:cs="仿宋_GB2312"/>
          <w:color w:val="000000"/>
          <w:kern w:val="0"/>
          <w:sz w:val="32"/>
          <w:szCs w:val="32"/>
        </w:rPr>
        <w:t>7</w:t>
      </w:r>
      <w:r>
        <w:rPr>
          <w:rFonts w:hint="eastAsia" w:ascii="仿宋_GB2312" w:hAnsi="仿宋_GB2312" w:eastAsia="仿宋" w:cs="仿宋_GB2312"/>
          <w:color w:val="000000"/>
          <w:kern w:val="0"/>
          <w:sz w:val="32"/>
          <w:szCs w:val="32"/>
        </w:rPr>
        <w:t>天，公示期内有异议的，由镇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会同该村村委会复核。为便于督导检查，</w:t>
      </w:r>
      <w:r>
        <w:rPr>
          <w:rFonts w:hint="eastAsia" w:ascii="仿宋_GB2312" w:hAnsi="仿宋_GB2312" w:eastAsia="仿宋" w:cs="仿宋_GB2312"/>
          <w:color w:val="000000"/>
          <w:kern w:val="0"/>
          <w:sz w:val="32"/>
          <w:szCs w:val="32"/>
          <w:lang w:eastAsia="zh-CN"/>
        </w:rPr>
        <w:t>根据市里安排，</w:t>
      </w:r>
      <w:r>
        <w:rPr>
          <w:rFonts w:hint="eastAsia" w:ascii="仿宋_GB2312" w:hAnsi="仿宋_GB2312" w:eastAsia="仿宋" w:cs="仿宋_GB2312"/>
          <w:color w:val="000000"/>
          <w:kern w:val="0"/>
          <w:sz w:val="32"/>
          <w:szCs w:val="32"/>
        </w:rPr>
        <w:t>村级公示</w:t>
      </w:r>
      <w:r>
        <w:rPr>
          <w:rFonts w:hint="eastAsia" w:ascii="仿宋_GB2312" w:hAnsi="仿宋_GB2312" w:eastAsia="仿宋" w:cs="仿宋_GB2312"/>
          <w:color w:val="000000"/>
          <w:kern w:val="0"/>
          <w:sz w:val="32"/>
          <w:szCs w:val="32"/>
          <w:lang w:eastAsia="zh-CN"/>
        </w:rPr>
        <w:t>统一</w:t>
      </w:r>
      <w:r>
        <w:rPr>
          <w:rFonts w:hint="eastAsia" w:ascii="仿宋_GB2312" w:hAnsi="仿宋_GB2312" w:eastAsia="仿宋" w:cs="仿宋_GB2312"/>
          <w:color w:val="000000"/>
          <w:kern w:val="0"/>
          <w:sz w:val="32"/>
          <w:szCs w:val="32"/>
        </w:rPr>
        <w:t>起止时间为</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w:t>
      </w:r>
      <w:r>
        <w:rPr>
          <w:rFonts w:hint="eastAsia" w:ascii="仿宋_GB2312" w:hAnsi="仿宋_GB2312" w:eastAsia="仿宋" w:cs="仿宋_GB2312"/>
          <w:color w:val="000000"/>
          <w:kern w:val="0"/>
          <w:sz w:val="32"/>
          <w:szCs w:val="32"/>
          <w:lang w:val="en-US" w:eastAsia="zh-CN"/>
        </w:rPr>
        <w:t>2</w:t>
      </w:r>
      <w:r>
        <w:rPr>
          <w:rFonts w:hint="eastAsia" w:ascii="仿宋_GB2312" w:hAnsi="仿宋_GB2312" w:eastAsia="仿宋" w:cs="仿宋_GB2312"/>
          <w:color w:val="000000"/>
          <w:kern w:val="0"/>
          <w:sz w:val="32"/>
          <w:szCs w:val="32"/>
        </w:rPr>
        <w:t>月</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日</w:t>
      </w:r>
      <w:r>
        <w:rPr>
          <w:rFonts w:ascii="仿宋_GB2312" w:hAnsi="仿宋_GB2312" w:eastAsia="仿宋" w:cs="仿宋_GB2312"/>
          <w:color w:val="000000"/>
          <w:kern w:val="0"/>
          <w:sz w:val="32"/>
          <w:szCs w:val="32"/>
        </w:rPr>
        <w:t>-</w:t>
      </w:r>
      <w:r>
        <w:rPr>
          <w:rFonts w:hint="eastAsia" w:ascii="仿宋_GB2312" w:hAnsi="仿宋_GB2312" w:eastAsia="仿宋" w:cs="仿宋_GB2312"/>
          <w:color w:val="000000"/>
          <w:kern w:val="0"/>
          <w:sz w:val="32"/>
          <w:szCs w:val="32"/>
          <w:lang w:val="en-US" w:eastAsia="zh-CN"/>
        </w:rPr>
        <w:t>2月</w:t>
      </w:r>
      <w:r>
        <w:rPr>
          <w:rFonts w:ascii="仿宋_GB2312" w:hAnsi="仿宋_GB2312" w:eastAsia="仿宋" w:cs="仿宋_GB2312"/>
          <w:color w:val="000000"/>
          <w:kern w:val="0"/>
          <w:sz w:val="32"/>
          <w:szCs w:val="32"/>
        </w:rPr>
        <w:t>2</w:t>
      </w:r>
      <w:r>
        <w:rPr>
          <w:rFonts w:hint="eastAsia" w:ascii="仿宋_GB2312" w:hAnsi="仿宋_GB2312" w:eastAsia="仿宋" w:cs="仿宋_GB2312"/>
          <w:color w:val="000000"/>
          <w:kern w:val="0"/>
          <w:sz w:val="32"/>
          <w:szCs w:val="32"/>
          <w:lang w:val="en-US" w:eastAsia="zh-CN"/>
        </w:rPr>
        <w:t>7</w:t>
      </w:r>
      <w:r>
        <w:rPr>
          <w:rFonts w:hint="eastAsia" w:ascii="仿宋_GB2312" w:hAnsi="仿宋_GB2312" w:eastAsia="仿宋" w:cs="仿宋_GB2312"/>
          <w:color w:val="000000"/>
          <w:kern w:val="0"/>
          <w:sz w:val="32"/>
          <w:szCs w:val="32"/>
        </w:rPr>
        <w:t>日。镇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准确汇总所辖各村确定的小麦种植面积等信息后，在镇</w:t>
      </w:r>
      <w:r>
        <w:rPr>
          <w:rFonts w:hint="eastAsia" w:ascii="仿宋_GB2312" w:hAnsi="仿宋_GB2312" w:eastAsia="仿宋" w:cs="仿宋_GB2312"/>
          <w:color w:val="000000"/>
          <w:kern w:val="0"/>
          <w:sz w:val="32"/>
          <w:szCs w:val="32"/>
          <w:lang w:eastAsia="zh-CN"/>
        </w:rPr>
        <w:t>街</w:t>
      </w:r>
      <w:r>
        <w:rPr>
          <w:rFonts w:hint="eastAsia" w:ascii="仿宋_GB2312" w:hAnsi="仿宋_GB2312" w:eastAsia="仿宋" w:cs="仿宋_GB2312"/>
          <w:color w:val="000000"/>
          <w:kern w:val="0"/>
          <w:sz w:val="32"/>
          <w:szCs w:val="32"/>
        </w:rPr>
        <w:t>驻地公示所辖各村小麦种植面积、补贴金额、监督举报电话等事项，公示期不少于</w:t>
      </w:r>
      <w:r>
        <w:rPr>
          <w:rFonts w:ascii="仿宋_GB2312" w:hAnsi="仿宋_GB2312" w:eastAsia="仿宋" w:cs="仿宋_GB2312"/>
          <w:color w:val="000000"/>
          <w:kern w:val="0"/>
          <w:sz w:val="32"/>
          <w:szCs w:val="32"/>
        </w:rPr>
        <w:t>7</w:t>
      </w:r>
      <w:r>
        <w:rPr>
          <w:rFonts w:hint="eastAsia" w:ascii="仿宋_GB2312" w:hAnsi="仿宋_GB2312" w:eastAsia="仿宋" w:cs="仿宋_GB2312"/>
          <w:color w:val="000000"/>
          <w:kern w:val="0"/>
          <w:sz w:val="32"/>
          <w:szCs w:val="32"/>
        </w:rPr>
        <w:t>天，公示期内有异议的，由镇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复核。镇</w:t>
      </w:r>
      <w:r>
        <w:rPr>
          <w:rFonts w:hint="eastAsia" w:ascii="仿宋_GB2312" w:hAnsi="仿宋_GB2312" w:eastAsia="仿宋" w:cs="仿宋_GB2312"/>
          <w:color w:val="000000"/>
          <w:kern w:val="0"/>
          <w:sz w:val="32"/>
          <w:szCs w:val="32"/>
          <w:lang w:eastAsia="zh-CN"/>
        </w:rPr>
        <w:t>（街道）</w:t>
      </w:r>
      <w:r>
        <w:rPr>
          <w:rFonts w:hint="eastAsia" w:ascii="仿宋_GB2312" w:hAnsi="仿宋_GB2312" w:eastAsia="仿宋" w:cs="仿宋_GB2312"/>
          <w:color w:val="000000"/>
          <w:kern w:val="0"/>
          <w:sz w:val="32"/>
          <w:szCs w:val="32"/>
        </w:rPr>
        <w:t>政府</w:t>
      </w:r>
      <w:r>
        <w:rPr>
          <w:rFonts w:hint="eastAsia" w:ascii="仿宋_GB2312" w:hAnsi="仿宋_GB2312" w:eastAsia="仿宋" w:cs="仿宋_GB2312"/>
          <w:color w:val="000000"/>
          <w:kern w:val="0"/>
          <w:sz w:val="32"/>
          <w:szCs w:val="32"/>
          <w:lang w:eastAsia="zh-CN"/>
        </w:rPr>
        <w:t>（办事处）</w:t>
      </w:r>
      <w:r>
        <w:rPr>
          <w:rFonts w:hint="eastAsia" w:ascii="仿宋_GB2312" w:hAnsi="仿宋_GB2312" w:eastAsia="仿宋" w:cs="仿宋_GB2312"/>
          <w:color w:val="000000"/>
          <w:kern w:val="0"/>
          <w:sz w:val="32"/>
          <w:szCs w:val="32"/>
        </w:rPr>
        <w:t>负责收集、保存两级公示影像资料，并于公示结束后报县级农业农村部门审查备案。公示无误后，负责将补贴信息录入齐鲁惠民“一本通”系统。</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四、健全保障措施，严肃核定工作纪律</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小麦种植面积核定工作，涉及多层次、多环节，是一项政策性极强的工作。各</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要在认真总结经验的基础上，结合今年的工作特点，制定保障措施，健全工作机制，进一步加强监督管理，坚决防止工作简单化、形式化，切实保证整个核定工作健康、顺利开展。</w:t>
      </w:r>
    </w:p>
    <w:p>
      <w:pPr>
        <w:keepNext w:val="0"/>
        <w:keepLines w:val="0"/>
        <w:pageBreakBefore w:val="0"/>
        <w:widowControl/>
        <w:shd w:val="clear" w:color="auto" w:fill="FFFFFF"/>
        <w:kinsoku/>
        <w:wordWrap/>
        <w:overflowPunct/>
        <w:topLinePunct w:val="0"/>
        <w:bidi w:val="0"/>
        <w:snapToGrid/>
        <w:spacing w:line="600" w:lineRule="exact"/>
        <w:ind w:firstLine="641"/>
        <w:jc w:val="both"/>
        <w:textAlignment w:val="auto"/>
        <w:rPr>
          <w:rFonts w:ascii="仿宋_GB2312" w:hAnsi="仿宋_GB2312" w:eastAsia="仿宋" w:cs="仿宋_GB2312"/>
          <w:color w:val="000000"/>
          <w:kern w:val="0"/>
          <w:sz w:val="32"/>
          <w:szCs w:val="32"/>
        </w:rPr>
      </w:pPr>
      <w:r>
        <w:rPr>
          <w:rFonts w:hint="eastAsia" w:ascii="楷体" w:hAnsi="楷体" w:eastAsia="楷体" w:cs="楷体"/>
          <w:b/>
          <w:bCs/>
          <w:color w:val="000000"/>
          <w:kern w:val="0"/>
          <w:sz w:val="32"/>
          <w:szCs w:val="32"/>
        </w:rPr>
        <w:t>（一）高度重视补贴信访工作。</w:t>
      </w:r>
      <w:r>
        <w:rPr>
          <w:rFonts w:hint="eastAsia" w:ascii="仿宋_GB2312" w:hAnsi="仿宋_GB2312" w:eastAsia="仿宋" w:cs="仿宋_GB2312"/>
          <w:color w:val="000000"/>
          <w:kern w:val="0"/>
          <w:sz w:val="32"/>
          <w:szCs w:val="32"/>
        </w:rPr>
        <w:t>要加强补贴信访工作管理，及时处理信访案件，加强沟通，力争将问题解决在萌芽状态。一是设立“专人专线”。指定专人负责信访工作，设立公开电话并确保畅通。二是切实解决问题。要以群众满意为最终目的，合理、合法帮助解决实际问题。三是加强信息公开。按照信息公开有关规定，种粮农民和新型农业经营主体可凭有效证件，申请公开所在村小麦种植面积核定明细，所在</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、村要予以积极配合。</w:t>
      </w:r>
    </w:p>
    <w:p>
      <w:pPr>
        <w:keepNext w:val="0"/>
        <w:keepLines w:val="0"/>
        <w:pageBreakBefore w:val="0"/>
        <w:widowControl/>
        <w:shd w:val="clear" w:color="auto" w:fill="FFFFFF"/>
        <w:kinsoku/>
        <w:wordWrap/>
        <w:overflowPunct/>
        <w:topLinePunct w:val="0"/>
        <w:bidi w:val="0"/>
        <w:snapToGrid/>
        <w:spacing w:line="600" w:lineRule="exact"/>
        <w:ind w:firstLine="641"/>
        <w:jc w:val="left"/>
        <w:textAlignment w:val="auto"/>
        <w:rPr>
          <w:rFonts w:ascii="仿宋_GB2312" w:hAnsi="仿宋_GB2312" w:eastAsia="仿宋" w:cs="仿宋_GB2312"/>
          <w:b w:val="0"/>
          <w:bCs w:val="0"/>
          <w:color w:val="auto"/>
          <w:kern w:val="0"/>
          <w:sz w:val="32"/>
          <w:szCs w:val="32"/>
        </w:rPr>
      </w:pPr>
      <w:r>
        <w:rPr>
          <w:rFonts w:hint="eastAsia" w:ascii="楷体" w:hAnsi="楷体" w:eastAsia="楷体" w:cs="楷体"/>
          <w:b/>
          <w:bCs/>
          <w:color w:val="000000"/>
          <w:kern w:val="0"/>
          <w:sz w:val="32"/>
          <w:szCs w:val="32"/>
        </w:rPr>
        <w:t>（二）严厉打击违规违纪违法行为，确保补贴资金安全。</w:t>
      </w:r>
      <w:r>
        <w:rPr>
          <w:rFonts w:hint="eastAsia" w:ascii="仿宋_GB2312" w:hAnsi="仿宋_GB2312" w:eastAsia="仿宋" w:cs="仿宋_GB2312"/>
          <w:color w:val="000000"/>
          <w:kern w:val="0"/>
          <w:sz w:val="32"/>
          <w:szCs w:val="32"/>
        </w:rPr>
        <w:t>近年来，个别乡村干部虚报面积、私立户头、村干部代领、截留、挤占、挪用、骗取补贴资金等案件时有发生，务必高度重视，严格执行“五到户”、“六不准”纪律，严禁截留、挤占、挪用补贴，村集体代领补贴，用补贴抵顶各种欠款等违规违纪行为。</w:t>
      </w:r>
      <w:r>
        <w:rPr>
          <w:rFonts w:hint="eastAsia" w:ascii="仿宋_GB2312" w:hAnsi="仿宋_GB2312" w:eastAsia="仿宋" w:cs="仿宋_GB2312"/>
          <w:b w:val="0"/>
          <w:bCs w:val="0"/>
          <w:color w:val="auto"/>
          <w:kern w:val="0"/>
          <w:sz w:val="32"/>
          <w:szCs w:val="32"/>
        </w:rPr>
        <w:t>要加强与纪委监委、检察等部门的协调，及时查处违规违纪行为，对涉及违法犯罪的按照有关程序移交有关部门处理。</w:t>
      </w:r>
      <w:r>
        <w:rPr>
          <w:rFonts w:ascii="仿宋_GB2312" w:hAnsi="仿宋_GB2312" w:eastAsia="仿宋" w:cs="仿宋_GB2312"/>
          <w:b w:val="0"/>
          <w:bCs w:val="0"/>
          <w:color w:val="auto"/>
          <w:kern w:val="0"/>
          <w:sz w:val="32"/>
          <w:szCs w:val="32"/>
        </w:rPr>
        <w:t xml:space="preserve"> </w:t>
      </w:r>
    </w:p>
    <w:p>
      <w:pPr>
        <w:keepNext w:val="0"/>
        <w:keepLines w:val="0"/>
        <w:pageBreakBefore w:val="0"/>
        <w:widowControl/>
        <w:shd w:val="clear" w:color="auto" w:fill="FFFFFF"/>
        <w:kinsoku/>
        <w:wordWrap/>
        <w:overflowPunct/>
        <w:topLinePunct w:val="0"/>
        <w:bidi w:val="0"/>
        <w:snapToGrid/>
        <w:spacing w:line="600" w:lineRule="exact"/>
        <w:ind w:firstLine="640"/>
        <w:jc w:val="both"/>
        <w:textAlignment w:val="auto"/>
        <w:rPr>
          <w:rFonts w:ascii="仿宋_GB2312" w:hAnsi="仿宋_GB2312" w:eastAsia="仿宋" w:cs="仿宋_GB2312"/>
          <w:color w:val="000000"/>
          <w:kern w:val="0"/>
          <w:sz w:val="32"/>
          <w:szCs w:val="32"/>
        </w:rPr>
      </w:pPr>
      <w:r>
        <w:rPr>
          <w:rFonts w:hint="eastAsia" w:ascii="楷体" w:hAnsi="楷体" w:eastAsia="楷体" w:cs="楷体"/>
          <w:b/>
          <w:bCs/>
          <w:color w:val="000000"/>
          <w:kern w:val="0"/>
          <w:sz w:val="32"/>
          <w:szCs w:val="32"/>
        </w:rPr>
        <w:t>（三）加大监督检查及问责力度。</w:t>
      </w:r>
      <w:r>
        <w:rPr>
          <w:rFonts w:hint="eastAsia" w:ascii="仿宋_GB2312" w:hAnsi="仿宋_GB2312" w:eastAsia="仿宋" w:cs="仿宋_GB2312"/>
          <w:color w:val="000000"/>
          <w:kern w:val="0"/>
          <w:sz w:val="32"/>
          <w:szCs w:val="32"/>
        </w:rPr>
        <w:t>各</w:t>
      </w:r>
      <w:r>
        <w:rPr>
          <w:rFonts w:hint="eastAsia" w:ascii="仿宋_GB2312" w:hAnsi="仿宋_GB2312" w:eastAsia="仿宋" w:cs="仿宋_GB2312"/>
          <w:color w:val="000000"/>
          <w:kern w:val="0"/>
          <w:sz w:val="32"/>
          <w:szCs w:val="32"/>
          <w:lang w:eastAsia="zh-CN"/>
        </w:rPr>
        <w:t>镇街</w:t>
      </w:r>
      <w:r>
        <w:rPr>
          <w:rFonts w:hint="eastAsia" w:ascii="仿宋_GB2312" w:hAnsi="仿宋_GB2312" w:eastAsia="仿宋" w:cs="仿宋_GB2312"/>
          <w:color w:val="000000"/>
          <w:kern w:val="0"/>
          <w:sz w:val="32"/>
          <w:szCs w:val="32"/>
        </w:rPr>
        <w:t>要强化小麦种植面积核定工作的监督检查，重点检查信访问题较多的村</w:t>
      </w:r>
      <w:r>
        <w:rPr>
          <w:rFonts w:hint="eastAsia" w:ascii="仿宋_GB2312" w:hAnsi="仿宋_GB2312" w:eastAsia="仿宋" w:cs="仿宋_GB2312"/>
          <w:color w:val="000000"/>
          <w:kern w:val="0"/>
          <w:sz w:val="32"/>
          <w:szCs w:val="32"/>
          <w:lang w:eastAsia="zh-CN"/>
        </w:rPr>
        <w:t>；</w:t>
      </w:r>
      <w:r>
        <w:rPr>
          <w:rFonts w:hint="eastAsia" w:ascii="仿宋" w:hAnsi="仿宋" w:eastAsia="仿宋" w:cs="宋体"/>
          <w:color w:val="000000"/>
          <w:kern w:val="0"/>
          <w:sz w:val="32"/>
          <w:szCs w:val="32"/>
        </w:rPr>
        <w:t>县有关部门组成联合督导组，重点检查信访</w:t>
      </w:r>
      <w:r>
        <w:rPr>
          <w:rFonts w:hint="eastAsia" w:ascii="仿宋" w:hAnsi="仿宋" w:eastAsia="仿宋" w:cs="宋体"/>
          <w:color w:val="000000"/>
          <w:kern w:val="0"/>
          <w:sz w:val="32"/>
          <w:szCs w:val="32"/>
          <w:lang w:eastAsia="zh-CN"/>
        </w:rPr>
        <w:t>问题</w:t>
      </w:r>
      <w:r>
        <w:rPr>
          <w:rFonts w:hint="eastAsia" w:ascii="仿宋" w:hAnsi="仿宋" w:eastAsia="仿宋" w:cs="宋体"/>
          <w:color w:val="000000"/>
          <w:kern w:val="0"/>
          <w:sz w:val="32"/>
          <w:szCs w:val="32"/>
        </w:rPr>
        <w:t>较多的乡村</w:t>
      </w:r>
      <w:r>
        <w:rPr>
          <w:rFonts w:hint="eastAsia" w:ascii="仿宋" w:hAnsi="仿宋" w:eastAsia="仿宋" w:cs="宋体"/>
          <w:color w:val="000000"/>
          <w:kern w:val="0"/>
          <w:sz w:val="32"/>
          <w:szCs w:val="32"/>
          <w:lang w:eastAsia="zh-CN"/>
        </w:rPr>
        <w:t>；</w:t>
      </w:r>
      <w:r>
        <w:rPr>
          <w:rFonts w:hint="eastAsia" w:ascii="仿宋_GB2312" w:hAnsi="仿宋_GB2312" w:eastAsia="仿宋" w:cs="仿宋_GB2312"/>
          <w:color w:val="000000"/>
          <w:kern w:val="0"/>
          <w:sz w:val="32"/>
          <w:szCs w:val="32"/>
        </w:rPr>
        <w:t>市农业农村局也将采取明查暗访等方式进行督导检查。对政策落实不力、敷衍应付的，要进行约谈、批评和通报，严肃问责。</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附件：</w:t>
      </w:r>
      <w:r>
        <w:rPr>
          <w:rFonts w:hint="eastAsia" w:ascii="仿宋_GB2312" w:hAnsi="仿宋_GB2312" w:eastAsia="仿宋" w:cs="仿宋_GB2312"/>
          <w:color w:val="000000"/>
          <w:kern w:val="0"/>
          <w:sz w:val="32"/>
          <w:szCs w:val="32"/>
          <w:lang w:val="en-US" w:eastAsia="zh-CN"/>
        </w:rPr>
        <w:t>1、</w:t>
      </w:r>
      <w:r>
        <w:rPr>
          <w:rFonts w:ascii="仿宋_GB2312" w:hAnsi="仿宋_GB2312" w:eastAsia="仿宋" w:cs="仿宋_GB2312"/>
          <w:color w:val="000000"/>
          <w:kern w:val="0"/>
          <w:sz w:val="32"/>
          <w:szCs w:val="32"/>
        </w:rPr>
        <w:t>20</w:t>
      </w:r>
      <w:r>
        <w:rPr>
          <w:rFonts w:hint="eastAsia" w:ascii="仿宋_GB2312" w:hAnsi="仿宋_GB2312" w:eastAsia="仿宋" w:cs="仿宋_GB2312"/>
          <w:color w:val="000000"/>
          <w:kern w:val="0"/>
          <w:sz w:val="32"/>
          <w:szCs w:val="32"/>
          <w:lang w:val="en-US" w:eastAsia="zh-CN"/>
        </w:rPr>
        <w:t>21</w:t>
      </w:r>
      <w:r>
        <w:rPr>
          <w:rFonts w:hint="eastAsia" w:ascii="仿宋_GB2312" w:hAnsi="仿宋_GB2312" w:eastAsia="仿宋" w:cs="仿宋_GB2312"/>
          <w:color w:val="000000"/>
          <w:kern w:val="0"/>
          <w:sz w:val="32"/>
          <w:szCs w:val="32"/>
        </w:rPr>
        <w:t>年度小麦种植面积核定情况表</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hint="eastAsia" w:ascii="仿宋_GB2312" w:hAnsi="仿宋_GB2312" w:eastAsia="仿宋" w:cs="仿宋_GB2312"/>
          <w:color w:val="000000"/>
          <w:kern w:val="0"/>
          <w:sz w:val="32"/>
          <w:szCs w:val="32"/>
          <w:lang w:val="en-US" w:eastAsia="zh-CN"/>
        </w:rPr>
      </w:pPr>
      <w:r>
        <w:rPr>
          <w:rFonts w:hint="eastAsia" w:ascii="仿宋_GB2312" w:hAnsi="仿宋_GB2312" w:eastAsia="仿宋" w:cs="仿宋_GB2312"/>
          <w:color w:val="000000"/>
          <w:kern w:val="0"/>
          <w:sz w:val="32"/>
          <w:szCs w:val="32"/>
          <w:lang w:val="en-US" w:eastAsia="zh-CN"/>
        </w:rPr>
        <w:t xml:space="preserve">      2、2021年度</w:t>
      </w:r>
      <w:r>
        <w:rPr>
          <w:rFonts w:hint="eastAsia" w:ascii="仿宋_GB2312" w:hAnsi="仿宋_GB2312" w:eastAsia="仿宋" w:cs="仿宋_GB2312"/>
          <w:color w:val="000000"/>
          <w:kern w:val="0"/>
          <w:sz w:val="32"/>
          <w:szCs w:val="32"/>
        </w:rPr>
        <w:t>小麦种植面积</w:t>
      </w:r>
      <w:r>
        <w:rPr>
          <w:rFonts w:hint="eastAsia" w:ascii="仿宋_GB2312" w:hAnsi="仿宋_GB2312" w:eastAsia="仿宋" w:cs="仿宋_GB2312"/>
          <w:color w:val="000000"/>
          <w:kern w:val="0"/>
          <w:sz w:val="32"/>
          <w:szCs w:val="32"/>
          <w:lang w:eastAsia="zh-CN"/>
        </w:rPr>
        <w:t>农民自报告单</w:t>
      </w:r>
    </w:p>
    <w:p>
      <w:pPr>
        <w:keepNext w:val="0"/>
        <w:keepLines w:val="0"/>
        <w:pageBreakBefore w:val="0"/>
        <w:widowControl/>
        <w:shd w:val="clear" w:color="auto" w:fill="FFFFFF"/>
        <w:kinsoku/>
        <w:wordWrap/>
        <w:overflowPunct/>
        <w:topLinePunct w:val="0"/>
        <w:bidi w:val="0"/>
        <w:snapToGrid/>
        <w:spacing w:line="600" w:lineRule="exact"/>
        <w:ind w:firstLine="640"/>
        <w:jc w:val="left"/>
        <w:textAlignment w:val="auto"/>
        <w:rPr>
          <w:rFonts w:ascii="仿宋_GB2312" w:hAnsi="仿宋_GB2312" w:eastAsia="仿宋" w:cs="仿宋_GB2312"/>
          <w:color w:val="000000"/>
          <w:kern w:val="0"/>
          <w:sz w:val="32"/>
          <w:szCs w:val="32"/>
        </w:rPr>
      </w:pPr>
    </w:p>
    <w:p>
      <w:pPr>
        <w:keepNext w:val="0"/>
        <w:keepLines w:val="0"/>
        <w:pageBreakBefore w:val="0"/>
        <w:kinsoku/>
        <w:wordWrap/>
        <w:overflowPunct/>
        <w:topLinePunct w:val="0"/>
        <w:bidi w:val="0"/>
        <w:snapToGrid/>
        <w:spacing w:line="600" w:lineRule="exact"/>
        <w:ind w:firstLine="5600" w:firstLineChars="1750"/>
        <w:textAlignment w:val="auto"/>
        <w:rPr>
          <w:rFonts w:hint="eastAsia" w:ascii="仿宋_GB2312" w:hAnsi="仿宋" w:eastAsia="仿宋"/>
          <w:sz w:val="32"/>
          <w:szCs w:val="32"/>
          <w:lang w:eastAsia="zh-CN"/>
        </w:rPr>
      </w:pPr>
    </w:p>
    <w:p>
      <w:pPr>
        <w:keepNext w:val="0"/>
        <w:keepLines w:val="0"/>
        <w:pageBreakBefore w:val="0"/>
        <w:kinsoku/>
        <w:wordWrap/>
        <w:overflowPunct/>
        <w:topLinePunct w:val="0"/>
        <w:bidi w:val="0"/>
        <w:snapToGrid/>
        <w:spacing w:line="600" w:lineRule="exact"/>
        <w:ind w:firstLine="5600" w:firstLineChars="1750"/>
        <w:textAlignment w:val="auto"/>
        <w:rPr>
          <w:rFonts w:hint="eastAsia" w:ascii="仿宋_GB2312" w:hAnsi="仿宋" w:eastAsia="仿宋"/>
          <w:sz w:val="32"/>
          <w:szCs w:val="32"/>
          <w:lang w:eastAsia="zh-CN"/>
        </w:rPr>
      </w:pPr>
    </w:p>
    <w:p>
      <w:pPr>
        <w:keepNext w:val="0"/>
        <w:keepLines w:val="0"/>
        <w:pageBreakBefore w:val="0"/>
        <w:kinsoku/>
        <w:wordWrap/>
        <w:overflowPunct/>
        <w:topLinePunct w:val="0"/>
        <w:bidi w:val="0"/>
        <w:snapToGrid/>
        <w:spacing w:line="600" w:lineRule="exact"/>
        <w:ind w:firstLine="5600" w:firstLineChars="1750"/>
        <w:textAlignment w:val="auto"/>
        <w:rPr>
          <w:rFonts w:ascii="仿宋_GB2312" w:hAnsi="仿宋" w:eastAsia="仿宋"/>
          <w:sz w:val="32"/>
          <w:szCs w:val="32"/>
        </w:rPr>
      </w:pPr>
      <w:r>
        <w:rPr>
          <w:rFonts w:hint="eastAsia" w:ascii="仿宋_GB2312" w:hAnsi="仿宋" w:eastAsia="仿宋"/>
          <w:sz w:val="32"/>
          <w:szCs w:val="32"/>
          <w:lang w:eastAsia="zh-CN"/>
        </w:rPr>
        <w:t>曹县</w:t>
      </w:r>
      <w:r>
        <w:rPr>
          <w:rFonts w:hint="eastAsia" w:ascii="仿宋_GB2312" w:hAnsi="仿宋" w:eastAsia="仿宋"/>
          <w:sz w:val="32"/>
          <w:szCs w:val="32"/>
        </w:rPr>
        <w:t>农业农村局</w:t>
      </w:r>
    </w:p>
    <w:p>
      <w:pPr>
        <w:keepNext w:val="0"/>
        <w:keepLines w:val="0"/>
        <w:pageBreakBefore w:val="0"/>
        <w:kinsoku/>
        <w:wordWrap/>
        <w:overflowPunct/>
        <w:topLinePunct w:val="0"/>
        <w:bidi w:val="0"/>
        <w:snapToGrid/>
        <w:spacing w:line="600" w:lineRule="exact"/>
        <w:ind w:firstLine="5440" w:firstLineChars="1700"/>
        <w:textAlignment w:val="auto"/>
        <w:rPr>
          <w:rFonts w:hint="eastAsia" w:ascii="仿宋_GB2312" w:hAnsi="仿宋" w:eastAsia="仿宋"/>
          <w:sz w:val="32"/>
          <w:szCs w:val="32"/>
        </w:rPr>
      </w:pPr>
      <w:r>
        <w:rPr>
          <w:rFonts w:ascii="仿宋_GB2312" w:hAnsi="仿宋" w:eastAsia="仿宋"/>
          <w:sz w:val="32"/>
          <w:szCs w:val="32"/>
        </w:rPr>
        <w:t>20</w:t>
      </w:r>
      <w:r>
        <w:rPr>
          <w:rFonts w:hint="eastAsia" w:ascii="仿宋_GB2312" w:hAnsi="仿宋" w:eastAsia="仿宋"/>
          <w:sz w:val="32"/>
          <w:szCs w:val="32"/>
          <w:lang w:val="en-US" w:eastAsia="zh-CN"/>
        </w:rPr>
        <w:t>21</w:t>
      </w:r>
      <w:r>
        <w:rPr>
          <w:rFonts w:hint="eastAsia" w:ascii="仿宋_GB2312" w:hAnsi="仿宋" w:eastAsia="仿宋"/>
          <w:sz w:val="32"/>
          <w:szCs w:val="32"/>
        </w:rPr>
        <w:t>年</w:t>
      </w:r>
      <w:r>
        <w:rPr>
          <w:rFonts w:hint="eastAsia" w:ascii="仿宋_GB2312" w:hAnsi="仿宋" w:eastAsia="仿宋"/>
          <w:sz w:val="32"/>
          <w:szCs w:val="32"/>
          <w:lang w:val="en-US" w:eastAsia="zh-CN"/>
        </w:rPr>
        <w:t>1</w:t>
      </w:r>
      <w:r>
        <w:rPr>
          <w:rFonts w:hint="eastAsia" w:ascii="仿宋_GB2312" w:hAnsi="仿宋" w:eastAsia="仿宋"/>
          <w:sz w:val="32"/>
          <w:szCs w:val="32"/>
        </w:rPr>
        <w:t>月</w:t>
      </w:r>
      <w:r>
        <w:rPr>
          <w:rFonts w:hint="eastAsia" w:ascii="仿宋_GB2312" w:hAnsi="仿宋" w:eastAsia="仿宋"/>
          <w:sz w:val="32"/>
          <w:szCs w:val="32"/>
          <w:lang w:val="en-US" w:eastAsia="zh-CN"/>
        </w:rPr>
        <w:t>18</w:t>
      </w:r>
      <w:r>
        <w:rPr>
          <w:rFonts w:hint="eastAsia" w:ascii="仿宋_GB2312" w:hAnsi="仿宋" w:eastAsia="仿宋"/>
          <w:sz w:val="32"/>
          <w:szCs w:val="32"/>
        </w:rPr>
        <w:t>日</w:t>
      </w:r>
    </w:p>
    <w:p>
      <w:pPr>
        <w:keepNext w:val="0"/>
        <w:keepLines w:val="0"/>
        <w:pageBreakBefore w:val="0"/>
        <w:kinsoku/>
        <w:wordWrap/>
        <w:overflowPunct/>
        <w:topLinePunct w:val="0"/>
        <w:bidi w:val="0"/>
        <w:snapToGrid/>
        <w:spacing w:line="600" w:lineRule="exact"/>
        <w:ind w:firstLine="5440" w:firstLineChars="1700"/>
        <w:textAlignment w:val="auto"/>
        <w:rPr>
          <w:rFonts w:hint="eastAsia" w:ascii="仿宋_GB2312" w:hAnsi="仿宋" w:eastAsia="仿宋"/>
          <w:sz w:val="32"/>
          <w:szCs w:val="32"/>
        </w:rPr>
      </w:pPr>
    </w:p>
    <w:tbl>
      <w:tblPr>
        <w:tblStyle w:val="4"/>
        <w:tblpPr w:leftFromText="180" w:rightFromText="180" w:vertAnchor="text" w:horzAnchor="page" w:tblpX="1952" w:tblpY="117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left w:val="nil"/>
              <w:right w:val="nil"/>
            </w:tcBorders>
          </w:tcPr>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 w:cs="仿宋_GB2312"/>
                <w:color w:val="000000"/>
                <w:kern w:val="0"/>
                <w:sz w:val="32"/>
                <w:szCs w:val="32"/>
                <w:lang w:val="en-US" w:eastAsia="zh-CN"/>
              </w:rPr>
              <w:t xml:space="preserve">曹县农业农村局办公室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 w:cs="仿宋_GB2312"/>
                <w:color w:val="000000"/>
                <w:kern w:val="0"/>
                <w:sz w:val="32"/>
                <w:szCs w:val="32"/>
                <w:lang w:val="en-US" w:eastAsia="zh-CN"/>
              </w:rPr>
              <w:t xml:space="preserve">   2021年1月18日印发</w:t>
            </w:r>
          </w:p>
        </w:tc>
      </w:tr>
    </w:tbl>
    <w:p>
      <w:pPr>
        <w:ind w:firstLine="5120" w:firstLineChars="1600"/>
        <w:rPr>
          <w:rFonts w:ascii="仿宋_GB2312" w:hAnsi="仿宋" w:eastAsia="仿宋"/>
          <w:sz w:val="32"/>
          <w:szCs w:val="32"/>
        </w:rPr>
      </w:pPr>
    </w:p>
    <w:p>
      <w:pPr>
        <w:ind w:firstLine="5120" w:firstLineChars="1600"/>
        <w:rPr>
          <w:rFonts w:ascii="仿宋_GB2312" w:hAnsi="仿宋" w:eastAsia="仿宋"/>
          <w:sz w:val="32"/>
          <w:szCs w:val="32"/>
        </w:rPr>
        <w:sectPr>
          <w:footerReference r:id="rId5" w:type="first"/>
          <w:footerReference r:id="rId3" w:type="default"/>
          <w:footerReference r:id="rId4" w:type="even"/>
          <w:pgSz w:w="11906" w:h="16838"/>
          <w:pgMar w:top="1440" w:right="1800" w:bottom="1440" w:left="1800" w:header="851" w:footer="992" w:gutter="0"/>
          <w:pgNumType w:fmt="decimal"/>
          <w:cols w:space="425" w:num="1"/>
          <w:docGrid w:type="lines" w:linePitch="312" w:charSpace="0"/>
        </w:sectPr>
      </w:pPr>
    </w:p>
    <w:tbl>
      <w:tblPr>
        <w:tblStyle w:val="4"/>
        <w:tblpPr w:leftFromText="180" w:rightFromText="180" w:vertAnchor="page" w:horzAnchor="margin" w:tblpXSpec="center" w:tblpY="2266"/>
        <w:tblW w:w="12120" w:type="dxa"/>
        <w:tblInd w:w="0" w:type="dxa"/>
        <w:tblLayout w:type="fixed"/>
        <w:tblCellMar>
          <w:top w:w="0" w:type="dxa"/>
          <w:left w:w="108" w:type="dxa"/>
          <w:bottom w:w="0" w:type="dxa"/>
          <w:right w:w="108" w:type="dxa"/>
        </w:tblCellMar>
      </w:tblPr>
      <w:tblGrid>
        <w:gridCol w:w="1920"/>
        <w:gridCol w:w="2180"/>
        <w:gridCol w:w="1960"/>
        <w:gridCol w:w="1240"/>
        <w:gridCol w:w="1540"/>
        <w:gridCol w:w="1660"/>
        <w:gridCol w:w="1620"/>
      </w:tblGrid>
      <w:tr>
        <w:tblPrEx>
          <w:tblCellMar>
            <w:top w:w="0" w:type="dxa"/>
            <w:left w:w="108" w:type="dxa"/>
            <w:bottom w:w="0" w:type="dxa"/>
            <w:right w:w="108" w:type="dxa"/>
          </w:tblCellMar>
        </w:tblPrEx>
        <w:trPr>
          <w:trHeight w:val="405" w:hRule="atLeast"/>
        </w:trPr>
        <w:tc>
          <w:tcPr>
            <w:tcW w:w="1920" w:type="dxa"/>
            <w:tcBorders>
              <w:top w:val="nil"/>
              <w:left w:val="nil"/>
              <w:bottom w:val="nil"/>
              <w:right w:val="nil"/>
            </w:tcBorders>
            <w:noWrap/>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1</w:t>
            </w:r>
            <w:r>
              <w:rPr>
                <w:rFonts w:hint="eastAsia" w:ascii="黑体" w:hAnsi="黑体" w:eastAsia="黑体" w:cs="宋体"/>
                <w:kern w:val="0"/>
                <w:sz w:val="32"/>
                <w:szCs w:val="32"/>
              </w:rPr>
              <w:t>：</w:t>
            </w:r>
          </w:p>
        </w:tc>
        <w:tc>
          <w:tcPr>
            <w:tcW w:w="2180" w:type="dxa"/>
            <w:tcBorders>
              <w:top w:val="nil"/>
              <w:left w:val="nil"/>
              <w:bottom w:val="nil"/>
              <w:right w:val="nil"/>
            </w:tcBorders>
            <w:noWrap/>
            <w:vAlign w:val="center"/>
          </w:tcPr>
          <w:p>
            <w:pPr>
              <w:widowControl/>
              <w:jc w:val="left"/>
              <w:rPr>
                <w:rFonts w:ascii="宋体" w:cs="宋体"/>
                <w:kern w:val="0"/>
                <w:sz w:val="24"/>
              </w:rPr>
            </w:pPr>
          </w:p>
        </w:tc>
        <w:tc>
          <w:tcPr>
            <w:tcW w:w="1960" w:type="dxa"/>
            <w:tcBorders>
              <w:top w:val="nil"/>
              <w:left w:val="nil"/>
              <w:bottom w:val="nil"/>
              <w:right w:val="nil"/>
            </w:tcBorders>
            <w:noWrap/>
            <w:vAlign w:val="center"/>
          </w:tcPr>
          <w:p>
            <w:pPr>
              <w:widowControl/>
              <w:jc w:val="left"/>
              <w:rPr>
                <w:rFonts w:ascii="宋体" w:cs="宋体"/>
                <w:kern w:val="0"/>
                <w:sz w:val="24"/>
              </w:rPr>
            </w:pPr>
          </w:p>
        </w:tc>
        <w:tc>
          <w:tcPr>
            <w:tcW w:w="1240" w:type="dxa"/>
            <w:tcBorders>
              <w:top w:val="nil"/>
              <w:left w:val="nil"/>
              <w:bottom w:val="nil"/>
              <w:right w:val="nil"/>
            </w:tcBorders>
            <w:noWrap/>
            <w:vAlign w:val="center"/>
          </w:tcPr>
          <w:p>
            <w:pPr>
              <w:widowControl/>
              <w:jc w:val="left"/>
              <w:rPr>
                <w:rFonts w:ascii="宋体" w:cs="宋体"/>
                <w:kern w:val="0"/>
                <w:sz w:val="24"/>
              </w:rPr>
            </w:pPr>
          </w:p>
        </w:tc>
        <w:tc>
          <w:tcPr>
            <w:tcW w:w="1540" w:type="dxa"/>
            <w:tcBorders>
              <w:top w:val="nil"/>
              <w:left w:val="nil"/>
              <w:bottom w:val="nil"/>
              <w:right w:val="nil"/>
            </w:tcBorders>
            <w:noWrap/>
            <w:vAlign w:val="center"/>
          </w:tcPr>
          <w:p>
            <w:pPr>
              <w:widowControl/>
              <w:jc w:val="left"/>
              <w:rPr>
                <w:rFonts w:ascii="宋体" w:cs="宋体"/>
                <w:kern w:val="0"/>
                <w:sz w:val="24"/>
              </w:rPr>
            </w:pPr>
          </w:p>
        </w:tc>
        <w:tc>
          <w:tcPr>
            <w:tcW w:w="1660" w:type="dxa"/>
            <w:tcBorders>
              <w:top w:val="nil"/>
              <w:left w:val="nil"/>
              <w:bottom w:val="nil"/>
              <w:right w:val="nil"/>
            </w:tcBorders>
            <w:noWrap/>
            <w:vAlign w:val="center"/>
          </w:tcPr>
          <w:p>
            <w:pPr>
              <w:widowControl/>
              <w:jc w:val="left"/>
              <w:rPr>
                <w:rFonts w:ascii="宋体" w:cs="宋体"/>
                <w:kern w:val="0"/>
                <w:sz w:val="24"/>
              </w:rPr>
            </w:pPr>
          </w:p>
        </w:tc>
        <w:tc>
          <w:tcPr>
            <w:tcW w:w="1620" w:type="dxa"/>
            <w:tcBorders>
              <w:top w:val="nil"/>
              <w:left w:val="nil"/>
              <w:bottom w:val="nil"/>
              <w:right w:val="nil"/>
            </w:tcBorders>
            <w:noWrap/>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624" w:hRule="atLeast"/>
        </w:trPr>
        <w:tc>
          <w:tcPr>
            <w:tcW w:w="12120" w:type="dxa"/>
            <w:gridSpan w:val="7"/>
            <w:vMerge w:val="restart"/>
            <w:tcBorders>
              <w:top w:val="nil"/>
              <w:left w:val="nil"/>
              <w:bottom w:val="nil"/>
              <w:right w:val="nil"/>
            </w:tcBorders>
            <w:vAlign w:val="center"/>
          </w:tcPr>
          <w:p>
            <w:pPr>
              <w:widowControl/>
              <w:jc w:val="center"/>
              <w:rPr>
                <w:rFonts w:ascii="方正小标宋简体" w:hAnsi="宋体" w:eastAsia="方正小标宋简体" w:cs="宋体"/>
                <w:kern w:val="0"/>
                <w:sz w:val="36"/>
                <w:szCs w:val="36"/>
              </w:rPr>
            </w:pPr>
            <w:r>
              <w:rPr>
                <w:rFonts w:hint="eastAsia" w:asciiTheme="majorEastAsia" w:hAnsiTheme="majorEastAsia" w:eastAsiaTheme="majorEastAsia" w:cstheme="majorEastAsia"/>
                <w:b/>
                <w:bCs/>
                <w:kern w:val="0"/>
                <w:sz w:val="36"/>
                <w:szCs w:val="36"/>
              </w:rPr>
              <w:t>20</w:t>
            </w:r>
            <w:r>
              <w:rPr>
                <w:rFonts w:hint="eastAsia" w:asciiTheme="majorEastAsia" w:hAnsiTheme="majorEastAsia" w:eastAsiaTheme="majorEastAsia" w:cstheme="majorEastAsia"/>
                <w:b/>
                <w:bCs/>
                <w:kern w:val="0"/>
                <w:sz w:val="36"/>
                <w:szCs w:val="36"/>
                <w:lang w:val="en-US" w:eastAsia="zh-CN"/>
              </w:rPr>
              <w:t>21</w:t>
            </w:r>
            <w:r>
              <w:rPr>
                <w:rFonts w:hint="eastAsia" w:asciiTheme="majorEastAsia" w:hAnsiTheme="majorEastAsia" w:eastAsiaTheme="majorEastAsia" w:cstheme="majorEastAsia"/>
                <w:b/>
                <w:bCs/>
                <w:kern w:val="0"/>
                <w:sz w:val="36"/>
                <w:szCs w:val="36"/>
              </w:rPr>
              <w:t>年度小麦种植面积核定情况表</w:t>
            </w:r>
          </w:p>
        </w:tc>
      </w:tr>
      <w:tr>
        <w:tblPrEx>
          <w:tblCellMar>
            <w:top w:w="0" w:type="dxa"/>
            <w:left w:w="108" w:type="dxa"/>
            <w:bottom w:w="0" w:type="dxa"/>
            <w:right w:w="108" w:type="dxa"/>
          </w:tblCellMar>
        </w:tblPrEx>
        <w:trPr>
          <w:trHeight w:val="624" w:hRule="atLeast"/>
        </w:trPr>
        <w:tc>
          <w:tcPr>
            <w:tcW w:w="12120" w:type="dxa"/>
            <w:gridSpan w:val="7"/>
            <w:vMerge w:val="continue"/>
            <w:tcBorders>
              <w:top w:val="nil"/>
              <w:left w:val="nil"/>
              <w:bottom w:val="nil"/>
              <w:right w:val="nil"/>
            </w:tcBorders>
            <w:vAlign w:val="center"/>
          </w:tcPr>
          <w:p>
            <w:pPr>
              <w:widowControl/>
              <w:jc w:val="left"/>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10" w:hRule="atLeast"/>
        </w:trPr>
        <w:tc>
          <w:tcPr>
            <w:tcW w:w="7300" w:type="dxa"/>
            <w:gridSpan w:val="4"/>
            <w:tcBorders>
              <w:top w:val="nil"/>
              <w:left w:val="nil"/>
              <w:bottom w:val="nil"/>
              <w:right w:val="nil"/>
            </w:tcBorders>
            <w:vAlign w:val="center"/>
          </w:tcPr>
          <w:p>
            <w:pPr>
              <w:widowControl/>
              <w:jc w:val="left"/>
              <w:rPr>
                <w:rFonts w:hint="default" w:ascii="楷体_GB2312" w:hAnsi="宋体" w:eastAsia="楷体_GB2312" w:cs="宋体"/>
                <w:kern w:val="0"/>
                <w:sz w:val="20"/>
                <w:szCs w:val="20"/>
                <w:lang w:val="en-US" w:eastAsia="zh-CN"/>
              </w:rPr>
            </w:pPr>
            <w:r>
              <w:rPr>
                <w:rFonts w:hint="eastAsia" w:ascii="楷体_GB2312" w:hAnsi="宋体" w:eastAsia="楷体_GB2312" w:cs="宋体"/>
                <w:kern w:val="0"/>
                <w:sz w:val="20"/>
                <w:szCs w:val="20"/>
              </w:rPr>
              <w:t>编制单位：</w:t>
            </w:r>
            <w:r>
              <w:rPr>
                <w:rFonts w:hint="eastAsia" w:ascii="楷体_GB2312" w:hAnsi="宋体" w:eastAsia="楷体_GB2312" w:cs="宋体"/>
                <w:kern w:val="0"/>
                <w:sz w:val="20"/>
                <w:szCs w:val="20"/>
                <w:lang w:val="en-US" w:eastAsia="zh-CN"/>
              </w:rPr>
              <w:t xml:space="preserve">           镇（街）</w:t>
            </w:r>
          </w:p>
        </w:tc>
        <w:tc>
          <w:tcPr>
            <w:tcW w:w="1540" w:type="dxa"/>
            <w:tcBorders>
              <w:top w:val="nil"/>
              <w:left w:val="nil"/>
              <w:bottom w:val="nil"/>
              <w:right w:val="nil"/>
            </w:tcBorders>
            <w:vAlign w:val="center"/>
          </w:tcPr>
          <w:p>
            <w:pPr>
              <w:widowControl/>
              <w:jc w:val="right"/>
              <w:rPr>
                <w:rFonts w:ascii="楷体_GB2312" w:hAnsi="宋体" w:eastAsia="楷体_GB2312" w:cs="宋体"/>
                <w:kern w:val="0"/>
                <w:sz w:val="20"/>
                <w:szCs w:val="20"/>
              </w:rPr>
            </w:pPr>
          </w:p>
        </w:tc>
        <w:tc>
          <w:tcPr>
            <w:tcW w:w="3280" w:type="dxa"/>
            <w:gridSpan w:val="2"/>
            <w:tcBorders>
              <w:top w:val="nil"/>
              <w:left w:val="nil"/>
              <w:bottom w:val="nil"/>
              <w:right w:val="nil"/>
            </w:tcBorders>
            <w:vAlign w:val="center"/>
          </w:tcPr>
          <w:p>
            <w:pPr>
              <w:widowControl/>
              <w:jc w:val="right"/>
              <w:rPr>
                <w:rFonts w:ascii="楷体_GB2312" w:hAnsi="宋体" w:eastAsia="楷体_GB2312" w:cs="宋体"/>
                <w:kern w:val="0"/>
                <w:sz w:val="20"/>
                <w:szCs w:val="20"/>
              </w:rPr>
            </w:pPr>
            <w:r>
              <w:rPr>
                <w:rFonts w:hint="eastAsia" w:ascii="楷体_GB2312" w:hAnsi="宋体" w:eastAsia="楷体_GB2312" w:cs="宋体"/>
                <w:kern w:val="0"/>
                <w:sz w:val="20"/>
                <w:szCs w:val="20"/>
              </w:rPr>
              <w:t>单位：亩（取整）、户</w:t>
            </w:r>
          </w:p>
        </w:tc>
      </w:tr>
      <w:tr>
        <w:tblPrEx>
          <w:tblCellMar>
            <w:top w:w="0" w:type="dxa"/>
            <w:left w:w="108" w:type="dxa"/>
            <w:bottom w:w="0" w:type="dxa"/>
            <w:right w:w="108" w:type="dxa"/>
          </w:tblCellMar>
        </w:tblPrEx>
        <w:trPr>
          <w:trHeight w:val="390"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kern w:val="0"/>
                <w:sz w:val="20"/>
                <w:szCs w:val="20"/>
                <w:lang w:val="en-US" w:eastAsia="zh-CN"/>
              </w:rPr>
            </w:pPr>
            <w:r>
              <w:rPr>
                <w:rFonts w:hint="eastAsia" w:ascii="Arial" w:hAnsi="Arial" w:cs="Arial"/>
                <w:kern w:val="0"/>
                <w:sz w:val="20"/>
                <w:szCs w:val="20"/>
                <w:lang w:val="en-US" w:eastAsia="zh-CN"/>
              </w:rPr>
              <w:t>村名</w:t>
            </w:r>
          </w:p>
        </w:tc>
        <w:tc>
          <w:tcPr>
            <w:tcW w:w="41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w:t>
            </w:r>
            <w:r>
              <w:rPr>
                <w:rFonts w:hint="eastAsia" w:ascii="宋体" w:hAnsi="宋体" w:cs="宋体"/>
                <w:b/>
                <w:bCs/>
                <w:kern w:val="0"/>
                <w:sz w:val="20"/>
                <w:szCs w:val="20"/>
                <w:lang w:val="en-US" w:eastAsia="zh-CN"/>
              </w:rPr>
              <w:t>20</w:t>
            </w:r>
            <w:r>
              <w:rPr>
                <w:rFonts w:hint="eastAsia" w:ascii="宋体" w:hAnsi="宋体" w:cs="宋体"/>
                <w:b/>
                <w:bCs/>
                <w:kern w:val="0"/>
                <w:sz w:val="20"/>
                <w:szCs w:val="20"/>
              </w:rPr>
              <w:t>年</w:t>
            </w:r>
          </w:p>
        </w:tc>
        <w:tc>
          <w:tcPr>
            <w:tcW w:w="60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w:t>
            </w:r>
            <w:r>
              <w:rPr>
                <w:rFonts w:hint="eastAsia" w:ascii="宋体" w:hAnsi="宋体" w:cs="宋体"/>
                <w:b/>
                <w:bCs/>
                <w:kern w:val="0"/>
                <w:sz w:val="20"/>
                <w:szCs w:val="20"/>
                <w:lang w:val="en-US" w:eastAsia="zh-CN"/>
              </w:rPr>
              <w:t>21</w:t>
            </w:r>
            <w:r>
              <w:rPr>
                <w:rFonts w:hint="eastAsia" w:ascii="宋体" w:hAnsi="宋体" w:cs="宋体"/>
                <w:b/>
                <w:bCs/>
                <w:kern w:val="0"/>
                <w:sz w:val="20"/>
                <w:szCs w:val="20"/>
              </w:rPr>
              <w:t>年</w:t>
            </w:r>
          </w:p>
        </w:tc>
      </w:tr>
      <w:tr>
        <w:tblPrEx>
          <w:tblCellMar>
            <w:top w:w="0" w:type="dxa"/>
            <w:left w:w="108" w:type="dxa"/>
            <w:bottom w:w="0" w:type="dxa"/>
            <w:right w:w="108" w:type="dxa"/>
          </w:tblCellMar>
        </w:tblPrEx>
        <w:trPr>
          <w:trHeight w:val="480"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p>
        </w:tc>
        <w:tc>
          <w:tcPr>
            <w:tcW w:w="218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核定小麦面积</w:t>
            </w:r>
            <w:r>
              <w:rPr>
                <w:rFonts w:hint="eastAsia" w:ascii="宋体" w:hAnsi="宋体" w:cs="宋体"/>
                <w:kern w:val="0"/>
                <w:sz w:val="20"/>
                <w:szCs w:val="20"/>
              </w:rPr>
              <w:t>（上报文件数）</w:t>
            </w:r>
          </w:p>
        </w:tc>
        <w:tc>
          <w:tcPr>
            <w:tcW w:w="19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实际发放补贴小麦面积</w:t>
            </w:r>
          </w:p>
        </w:tc>
        <w:tc>
          <w:tcPr>
            <w:tcW w:w="124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应补贴户数</w:t>
            </w:r>
          </w:p>
        </w:tc>
        <w:tc>
          <w:tcPr>
            <w:tcW w:w="154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核定小麦面积</w:t>
            </w:r>
          </w:p>
        </w:tc>
        <w:tc>
          <w:tcPr>
            <w:tcW w:w="16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较上年增减面积</w:t>
            </w:r>
          </w:p>
        </w:tc>
        <w:tc>
          <w:tcPr>
            <w:tcW w:w="162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增加的原因</w:t>
            </w:r>
            <w:r>
              <w:rPr>
                <w:rFonts w:hint="eastAsia" w:ascii="宋体" w:hAnsi="宋体" w:cs="宋体"/>
                <w:kern w:val="0"/>
                <w:sz w:val="20"/>
                <w:szCs w:val="20"/>
              </w:rPr>
              <w:t>（</w:t>
            </w:r>
            <w:r>
              <w:rPr>
                <w:rFonts w:hint="eastAsia" w:ascii="宋体" w:hAnsi="宋体" w:cs="宋体"/>
                <w:kern w:val="0"/>
                <w:sz w:val="20"/>
                <w:szCs w:val="20"/>
                <w:lang w:eastAsia="zh-CN"/>
              </w:rPr>
              <w:t>可另附页</w:t>
            </w:r>
            <w:r>
              <w:rPr>
                <w:rFonts w:hint="eastAsia" w:ascii="宋体" w:hAnsi="宋体" w:cs="宋体"/>
                <w:kern w:val="0"/>
                <w:sz w:val="20"/>
                <w:szCs w:val="20"/>
              </w:rPr>
              <w:t>）</w:t>
            </w:r>
          </w:p>
        </w:tc>
      </w:tr>
      <w:tr>
        <w:tblPrEx>
          <w:tblCellMar>
            <w:top w:w="0" w:type="dxa"/>
            <w:left w:w="108" w:type="dxa"/>
            <w:bottom w:w="0" w:type="dxa"/>
            <w:right w:w="108" w:type="dxa"/>
          </w:tblCellMar>
        </w:tblPrEx>
        <w:trPr>
          <w:trHeight w:val="61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21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9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2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5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5=4-1</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val="en-US" w:eastAsia="zh-CN"/>
              </w:rPr>
            </w:pPr>
            <w:r>
              <w:rPr>
                <w:rFonts w:hint="default" w:ascii="Arial" w:hAnsi="Arial" w:cs="Arial"/>
                <w:kern w:val="0"/>
                <w:sz w:val="20"/>
                <w:szCs w:val="20"/>
                <w:lang w:val="en-US" w:eastAsia="zh-CN"/>
              </w:rPr>
              <w:t>××</w:t>
            </w:r>
            <w:r>
              <w:rPr>
                <w:rFonts w:hint="eastAsia" w:ascii="Arial" w:hAnsi="Arial" w:cs="Arial"/>
                <w:kern w:val="0"/>
                <w:sz w:val="20"/>
                <w:szCs w:val="20"/>
                <w:lang w:val="en-US" w:eastAsia="zh-CN"/>
              </w:rPr>
              <w:t>村</w:t>
            </w:r>
          </w:p>
        </w:tc>
        <w:tc>
          <w:tcPr>
            <w:tcW w:w="21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default" w:ascii="Arial" w:hAnsi="Arial" w:cs="Arial"/>
                <w:kern w:val="0"/>
                <w:sz w:val="20"/>
                <w:szCs w:val="20"/>
                <w:lang w:val="en-US" w:eastAsia="zh-CN"/>
              </w:rPr>
              <w:t>××</w:t>
            </w:r>
            <w:r>
              <w:rPr>
                <w:rFonts w:hint="eastAsia" w:ascii="Arial" w:hAnsi="Arial" w:cs="Arial"/>
                <w:kern w:val="0"/>
                <w:sz w:val="20"/>
                <w:szCs w:val="20"/>
                <w:lang w:val="en-US" w:eastAsia="zh-CN"/>
              </w:rPr>
              <w:t>村</w:t>
            </w: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default" w:ascii="Arial" w:hAnsi="Arial" w:cs="Arial"/>
                <w:kern w:val="0"/>
                <w:sz w:val="20"/>
                <w:szCs w:val="20"/>
                <w:lang w:val="en-US" w:eastAsia="zh-CN"/>
              </w:rPr>
              <w:t>××</w:t>
            </w:r>
            <w:r>
              <w:rPr>
                <w:rFonts w:hint="eastAsia" w:ascii="Arial" w:hAnsi="Arial" w:cs="Arial"/>
                <w:kern w:val="0"/>
                <w:sz w:val="20"/>
                <w:szCs w:val="20"/>
                <w:lang w:val="en-US" w:eastAsia="zh-CN"/>
              </w:rPr>
              <w:t>村</w:t>
            </w: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w:t>
            </w:r>
            <w:r>
              <w:rPr>
                <w:rFonts w:ascii="宋体" w:hAnsi="宋体" w:cs="宋体"/>
                <w:kern w:val="0"/>
                <w:sz w:val="20"/>
                <w:szCs w:val="20"/>
              </w:rPr>
              <w:t xml:space="preserve">  </w:t>
            </w:r>
            <w:r>
              <w:rPr>
                <w:rFonts w:hint="eastAsia" w:ascii="宋体" w:hAnsi="宋体" w:cs="宋体"/>
                <w:kern w:val="0"/>
                <w:sz w:val="20"/>
                <w:szCs w:val="20"/>
              </w:rPr>
              <w:t>计</w:t>
            </w:r>
          </w:p>
        </w:tc>
        <w:tc>
          <w:tcPr>
            <w:tcW w:w="21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9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rPr>
          <w:rFonts w:ascii="仿宋_GB2312" w:eastAsia="仿宋_GB2312"/>
        </w:rPr>
      </w:pPr>
    </w:p>
    <w:p>
      <w:pPr>
        <w:rPr>
          <w:rFonts w:ascii="仿宋_GB2312" w:eastAsia="仿宋_GB2312"/>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right"/>
        <w:rPr>
          <w:lang w:val="en-US" w:eastAsia="zh-CN"/>
        </w:rPr>
      </w:pPr>
    </w:p>
    <w:p>
      <w:pPr>
        <w:bidi w:val="0"/>
        <w:jc w:val="right"/>
        <w:rPr>
          <w:lang w:val="en-US" w:eastAsia="zh-CN"/>
        </w:rPr>
      </w:pPr>
    </w:p>
    <w:p>
      <w:pPr>
        <w:widowControl/>
        <w:rPr>
          <w:rFonts w:hint="eastAsia"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2</w:t>
      </w:r>
      <w:r>
        <w:rPr>
          <w:rFonts w:hint="eastAsia" w:ascii="宋体" w:hAnsi="宋体" w:cs="宋体"/>
          <w:b/>
          <w:kern w:val="0"/>
          <w:sz w:val="32"/>
          <w:szCs w:val="32"/>
        </w:rPr>
        <w:t>:</w:t>
      </w:r>
    </w:p>
    <w:p>
      <w:pPr>
        <w:widowControl/>
        <w:ind w:firstLine="3520" w:firstLineChars="800"/>
        <w:rPr>
          <w:rFonts w:hint="eastAsia" w:ascii="宋体" w:hAnsi="宋体" w:eastAsia="宋体" w:cs="宋体"/>
          <w:b/>
          <w:kern w:val="0"/>
          <w:sz w:val="44"/>
          <w:szCs w:val="44"/>
          <w:lang w:eastAsia="zh-CN"/>
        </w:rPr>
      </w:pPr>
      <w:r>
        <w:rPr>
          <w:rFonts w:hint="eastAsia" w:ascii="宋体" w:hAnsi="宋体" w:cs="宋体"/>
          <w:b/>
          <w:kern w:val="0"/>
          <w:sz w:val="44"/>
          <w:szCs w:val="44"/>
        </w:rPr>
        <w:t>20</w:t>
      </w:r>
      <w:r>
        <w:rPr>
          <w:rFonts w:hint="eastAsia" w:ascii="宋体" w:hAnsi="宋体" w:cs="宋体"/>
          <w:b/>
          <w:kern w:val="0"/>
          <w:sz w:val="44"/>
          <w:szCs w:val="44"/>
          <w:lang w:val="en-US" w:eastAsia="zh-CN"/>
        </w:rPr>
        <w:t>21</w:t>
      </w:r>
      <w:r>
        <w:rPr>
          <w:rFonts w:hint="eastAsia" w:ascii="宋体" w:hAnsi="宋体" w:cs="宋体"/>
          <w:b/>
          <w:kern w:val="0"/>
          <w:sz w:val="44"/>
          <w:szCs w:val="44"/>
        </w:rPr>
        <w:t>年度小麦种植面积农民自报告</w:t>
      </w:r>
      <w:r>
        <w:rPr>
          <w:rFonts w:hint="eastAsia" w:ascii="宋体" w:hAnsi="宋体" w:cs="宋体"/>
          <w:b/>
          <w:kern w:val="0"/>
          <w:sz w:val="44"/>
          <w:szCs w:val="44"/>
          <w:lang w:eastAsia="zh-CN"/>
        </w:rPr>
        <w:t>单</w:t>
      </w:r>
    </w:p>
    <w:p>
      <w:pPr>
        <w:widowControl/>
        <w:ind w:firstLine="3080" w:firstLineChars="1100"/>
        <w:jc w:val="left"/>
        <w:rPr>
          <w:rFonts w:ascii="宋体" w:hAnsi="宋体" w:cs="宋体"/>
          <w:kern w:val="0"/>
          <w:sz w:val="28"/>
          <w:szCs w:val="28"/>
          <w:u w:val="single"/>
        </w:rPr>
      </w:pPr>
      <w:r>
        <w:rPr>
          <w:rFonts w:hint="eastAsia" w:ascii="宋体" w:hAnsi="宋体" w:cs="宋体"/>
          <w:kern w:val="0"/>
          <w:sz w:val="28"/>
          <w:szCs w:val="28"/>
          <w:u w:val="single"/>
        </w:rPr>
        <w:t xml:space="preserve">           </w:t>
      </w:r>
      <w:r>
        <w:rPr>
          <w:rFonts w:hint="eastAsia" w:ascii="宋体" w:hAnsi="宋体" w:cs="宋体"/>
          <w:kern w:val="0"/>
          <w:sz w:val="28"/>
          <w:szCs w:val="28"/>
        </w:rPr>
        <w:t>镇</w:t>
      </w:r>
      <w:r>
        <w:rPr>
          <w:rFonts w:hint="eastAsia" w:ascii="宋体" w:hAnsi="宋体" w:cs="宋体"/>
          <w:kern w:val="0"/>
          <w:sz w:val="28"/>
          <w:szCs w:val="28"/>
          <w:lang w:eastAsia="zh-CN"/>
        </w:rPr>
        <w:t>（街）</w:t>
      </w:r>
      <w:r>
        <w:rPr>
          <w:rFonts w:hint="eastAsia" w:ascii="宋体" w:hAnsi="宋体" w:cs="宋体"/>
          <w:kern w:val="0"/>
          <w:sz w:val="28"/>
          <w:szCs w:val="28"/>
          <w:u w:val="single"/>
        </w:rPr>
        <w:t xml:space="preserve">             </w:t>
      </w:r>
      <w:r>
        <w:rPr>
          <w:rFonts w:hint="eastAsia" w:ascii="宋体" w:hAnsi="宋体" w:cs="宋体"/>
          <w:kern w:val="0"/>
          <w:sz w:val="28"/>
          <w:szCs w:val="28"/>
        </w:rPr>
        <w:t>行政村</w:t>
      </w:r>
      <w:r>
        <w:rPr>
          <w:rFonts w:hint="eastAsia" w:ascii="宋体" w:hAnsi="宋体" w:cs="宋体"/>
          <w:kern w:val="0"/>
          <w:sz w:val="28"/>
          <w:szCs w:val="28"/>
          <w:u w:val="single"/>
        </w:rPr>
        <w:t xml:space="preserve">              </w:t>
      </w:r>
      <w:r>
        <w:rPr>
          <w:rFonts w:hint="eastAsia" w:ascii="宋体" w:hAnsi="宋体" w:cs="宋体"/>
          <w:kern w:val="0"/>
          <w:sz w:val="28"/>
          <w:szCs w:val="28"/>
        </w:rPr>
        <w:t>村民小组</w:t>
      </w:r>
    </w:p>
    <w:tbl>
      <w:tblPr>
        <w:tblStyle w:val="4"/>
        <w:tblW w:w="13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9"/>
        <w:gridCol w:w="1172"/>
        <w:gridCol w:w="2069"/>
        <w:gridCol w:w="838"/>
        <w:gridCol w:w="847"/>
        <w:gridCol w:w="742"/>
        <w:gridCol w:w="788"/>
        <w:gridCol w:w="2295"/>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77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8"/>
                <w:szCs w:val="28"/>
              </w:rPr>
              <w:t>户  主  姓  名</w:t>
            </w:r>
          </w:p>
        </w:tc>
        <w:tc>
          <w:tcPr>
            <w:tcW w:w="40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9"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280" w:firstLineChars="100"/>
              <w:jc w:val="left"/>
              <w:rPr>
                <w:rFonts w:ascii="宋体" w:hAnsi="宋体" w:cs="宋体"/>
                <w:kern w:val="0"/>
                <w:sz w:val="24"/>
              </w:rPr>
            </w:pPr>
            <w:r>
              <w:rPr>
                <w:rFonts w:hint="eastAsia" w:ascii="宋体" w:hAnsi="宋体" w:cs="宋体"/>
                <w:kern w:val="0"/>
                <w:sz w:val="28"/>
                <w:szCs w:val="28"/>
              </w:rPr>
              <w:t>人口数</w:t>
            </w:r>
          </w:p>
        </w:tc>
        <w:tc>
          <w:tcPr>
            <w:tcW w:w="513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8"/>
                <w:szCs w:val="28"/>
              </w:rPr>
              <w:t>小麦折实面积</w:t>
            </w:r>
            <w:r>
              <w:rPr>
                <w:rFonts w:hint="eastAsia" w:ascii="宋体" w:hAnsi="宋体" w:cs="宋体"/>
                <w:kern w:val="0"/>
                <w:sz w:val="24"/>
                <w:szCs w:val="21"/>
              </w:rPr>
              <w:t>（亩，精确到小数点后两位）</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地 块</w:t>
            </w:r>
          </w:p>
        </w:tc>
        <w:tc>
          <w:tcPr>
            <w:tcW w:w="20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140" w:firstLineChars="50"/>
              <w:jc w:val="center"/>
              <w:rPr>
                <w:rFonts w:ascii="宋体" w:hAnsi="宋体" w:cs="宋体"/>
                <w:kern w:val="0"/>
                <w:sz w:val="28"/>
                <w:szCs w:val="28"/>
              </w:rPr>
            </w:pPr>
            <w:r>
              <w:rPr>
                <w:rFonts w:hint="eastAsia" w:ascii="宋体" w:hAnsi="宋体" w:cs="宋体"/>
                <w:kern w:val="0"/>
                <w:sz w:val="28"/>
                <w:szCs w:val="28"/>
              </w:rPr>
              <w:t>位  置</w:t>
            </w:r>
          </w:p>
        </w:tc>
        <w:tc>
          <w:tcPr>
            <w:tcW w:w="3215" w:type="dxa"/>
            <w:gridSpan w:val="4"/>
            <w:tcBorders>
              <w:top w:val="single" w:color="auto" w:sz="4" w:space="0"/>
              <w:left w:val="single" w:color="auto" w:sz="4" w:space="0"/>
              <w:bottom w:val="single" w:color="auto" w:sz="4" w:space="0"/>
              <w:right w:val="single" w:color="auto" w:sz="4" w:space="0"/>
            </w:tcBorders>
            <w:vAlign w:val="center"/>
          </w:tcPr>
          <w:p>
            <w:pPr>
              <w:widowControl/>
              <w:tabs>
                <w:tab w:val="center" w:pos="469"/>
              </w:tabs>
              <w:spacing w:line="520" w:lineRule="exact"/>
              <w:jc w:val="center"/>
              <w:rPr>
                <w:rFonts w:ascii="宋体" w:hAnsi="宋体" w:cs="宋体"/>
                <w:kern w:val="0"/>
                <w:sz w:val="28"/>
                <w:szCs w:val="28"/>
              </w:rPr>
            </w:pPr>
            <w:r>
              <w:rPr>
                <w:rFonts w:hint="eastAsia" w:ascii="宋体" w:hAnsi="宋体" w:cs="宋体"/>
                <w:kern w:val="0"/>
                <w:sz w:val="28"/>
                <w:szCs w:val="28"/>
              </w:rPr>
              <w:t>面积</w:t>
            </w:r>
          </w:p>
        </w:tc>
        <w:tc>
          <w:tcPr>
            <w:tcW w:w="4344"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1400" w:firstLineChars="500"/>
              <w:rPr>
                <w:rFonts w:ascii="宋体" w:hAnsi="宋体" w:cs="宋体"/>
                <w:kern w:val="0"/>
                <w:sz w:val="24"/>
              </w:rPr>
            </w:pPr>
            <w:r>
              <w:rPr>
                <w:rFonts w:hint="eastAsia" w:ascii="宋体" w:hAnsi="宋体" w:cs="宋体"/>
                <w:kern w:val="0"/>
                <w:sz w:val="28"/>
                <w:szCs w:val="28"/>
              </w:rPr>
              <w:t>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Cs w:val="21"/>
              </w:rPr>
            </w:pPr>
            <w:r>
              <w:rPr>
                <w:rFonts w:hint="eastAsia" w:ascii="宋体" w:hAnsi="宋体" w:cs="宋体"/>
                <w:kern w:val="0"/>
                <w:szCs w:val="21"/>
              </w:rPr>
              <w:t>自报告</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Cs w:val="21"/>
              </w:rPr>
            </w:pPr>
            <w:r>
              <w:rPr>
                <w:rFonts w:hint="eastAsia" w:ascii="宋体" w:hAnsi="宋体" w:cs="宋体"/>
                <w:kern w:val="0"/>
                <w:szCs w:val="21"/>
              </w:rPr>
              <w:t>村核实</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Cs w:val="21"/>
              </w:rPr>
              <w:t>户主</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Cs w:val="21"/>
              </w:rPr>
              <w:t>村核实人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1</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2</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3</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4</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8"/>
                <w:szCs w:val="28"/>
              </w:rPr>
            </w:pPr>
            <w:r>
              <w:rPr>
                <w:rFonts w:hint="eastAsia" w:ascii="宋体" w:hAnsi="宋体" w:cs="宋体"/>
                <w:kern w:val="0"/>
                <w:sz w:val="28"/>
                <w:szCs w:val="28"/>
              </w:rPr>
              <w:t>5</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kern w:val="0"/>
                <w:sz w:val="24"/>
              </w:rPr>
            </w:pPr>
            <w:r>
              <w:rPr>
                <w:rFonts w:hint="eastAsia" w:ascii="宋体" w:hAnsi="宋体" w:cs="宋体"/>
                <w:kern w:val="0"/>
                <w:sz w:val="28"/>
                <w:szCs w:val="28"/>
              </w:rPr>
              <w:t>合 计</w:t>
            </w:r>
          </w:p>
        </w:tc>
        <w:tc>
          <w:tcPr>
            <w:tcW w:w="20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68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53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9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04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bl>
    <w:p>
      <w:pPr>
        <w:ind w:firstLine="1960" w:firstLineChars="700"/>
        <w:rPr>
          <w:rFonts w:hint="eastAsia" w:ascii="宋体" w:hAnsi="宋体" w:cs="宋体"/>
          <w:kern w:val="0"/>
          <w:sz w:val="28"/>
          <w:szCs w:val="28"/>
        </w:rPr>
      </w:pPr>
      <w:r>
        <w:rPr>
          <w:rFonts w:hint="eastAsia" w:ascii="宋体" w:hAnsi="宋体" w:cs="宋体"/>
          <w:kern w:val="0"/>
          <w:sz w:val="28"/>
          <w:szCs w:val="28"/>
        </w:rPr>
        <w:t>自报告时间：</w:t>
      </w:r>
      <w:r>
        <w:rPr>
          <w:rFonts w:hint="eastAsia" w:ascii="宋体" w:hAnsi="宋体" w:cs="宋体"/>
          <w:kern w:val="0"/>
          <w:sz w:val="28"/>
          <w:szCs w:val="28"/>
          <w:lang w:val="en-US" w:eastAsia="zh-CN"/>
        </w:rPr>
        <w:t>2021</w:t>
      </w:r>
      <w:r>
        <w:rPr>
          <w:rFonts w:hint="eastAsia" w:ascii="宋体" w:hAnsi="宋体" w:cs="宋体"/>
          <w:kern w:val="0"/>
          <w:sz w:val="28"/>
          <w:szCs w:val="28"/>
        </w:rPr>
        <w:t>年   月   日                  村核实时间：</w:t>
      </w:r>
      <w:r>
        <w:rPr>
          <w:rFonts w:hint="eastAsia" w:ascii="宋体" w:hAnsi="宋体" w:cs="宋体"/>
          <w:kern w:val="0"/>
          <w:sz w:val="28"/>
          <w:szCs w:val="28"/>
          <w:lang w:val="en-US" w:eastAsia="zh-CN"/>
        </w:rPr>
        <w:t>2021</w:t>
      </w:r>
      <w:r>
        <w:rPr>
          <w:rFonts w:hint="eastAsia" w:ascii="宋体" w:hAnsi="宋体" w:cs="宋体"/>
          <w:kern w:val="0"/>
          <w:sz w:val="28"/>
          <w:szCs w:val="28"/>
        </w:rPr>
        <w:t>年   月   日</w:t>
      </w:r>
    </w:p>
    <w:p>
      <w:pPr>
        <w:ind w:firstLine="1960" w:firstLineChars="700"/>
        <w:rPr>
          <w:rFonts w:hint="eastAsia" w:ascii="宋体" w:hAnsi="宋体" w:cs="宋体"/>
          <w:kern w:val="0"/>
          <w:sz w:val="28"/>
          <w:szCs w:val="28"/>
          <w:lang w:val="en-US" w:eastAsia="zh-CN"/>
        </w:rPr>
      </w:pPr>
    </w:p>
    <w:sectPr>
      <w:footerReference r:id="rId7" w:type="first"/>
      <w:footerReference r:id="rId6" w:type="default"/>
      <w:pgSz w:w="16838" w:h="11906" w:orient="landscape"/>
      <w:pgMar w:top="1797" w:right="1440" w:bottom="1797"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E0F99"/>
    <w:rsid w:val="00001553"/>
    <w:rsid w:val="00013632"/>
    <w:rsid w:val="000209A3"/>
    <w:rsid w:val="00041260"/>
    <w:rsid w:val="000607AB"/>
    <w:rsid w:val="00070F07"/>
    <w:rsid w:val="00074989"/>
    <w:rsid w:val="000A5B9D"/>
    <w:rsid w:val="000C3FC2"/>
    <w:rsid w:val="000C6868"/>
    <w:rsid w:val="000F67B0"/>
    <w:rsid w:val="00112B59"/>
    <w:rsid w:val="00130B96"/>
    <w:rsid w:val="00156E02"/>
    <w:rsid w:val="001736E6"/>
    <w:rsid w:val="001817FE"/>
    <w:rsid w:val="0018755B"/>
    <w:rsid w:val="00195009"/>
    <w:rsid w:val="001967CD"/>
    <w:rsid w:val="0019713A"/>
    <w:rsid w:val="001C096E"/>
    <w:rsid w:val="001D7459"/>
    <w:rsid w:val="00251A5E"/>
    <w:rsid w:val="00254F39"/>
    <w:rsid w:val="00257A37"/>
    <w:rsid w:val="0027126D"/>
    <w:rsid w:val="00276BBB"/>
    <w:rsid w:val="00291D45"/>
    <w:rsid w:val="00295991"/>
    <w:rsid w:val="002B6DDC"/>
    <w:rsid w:val="002F2034"/>
    <w:rsid w:val="00300208"/>
    <w:rsid w:val="00314C4C"/>
    <w:rsid w:val="00364D0E"/>
    <w:rsid w:val="00381714"/>
    <w:rsid w:val="00382464"/>
    <w:rsid w:val="003867E7"/>
    <w:rsid w:val="003B6503"/>
    <w:rsid w:val="003C3023"/>
    <w:rsid w:val="003F2469"/>
    <w:rsid w:val="003F3D04"/>
    <w:rsid w:val="004502DE"/>
    <w:rsid w:val="00490A6C"/>
    <w:rsid w:val="00493624"/>
    <w:rsid w:val="004944A8"/>
    <w:rsid w:val="004A5B1C"/>
    <w:rsid w:val="004A7FF9"/>
    <w:rsid w:val="004E3FCF"/>
    <w:rsid w:val="004E54C0"/>
    <w:rsid w:val="004E6C49"/>
    <w:rsid w:val="004F1888"/>
    <w:rsid w:val="0051597D"/>
    <w:rsid w:val="00573EE6"/>
    <w:rsid w:val="00574600"/>
    <w:rsid w:val="00580781"/>
    <w:rsid w:val="00594EB2"/>
    <w:rsid w:val="005952B0"/>
    <w:rsid w:val="005A59A1"/>
    <w:rsid w:val="005A5FA8"/>
    <w:rsid w:val="005B063B"/>
    <w:rsid w:val="005B0FE3"/>
    <w:rsid w:val="005C2F32"/>
    <w:rsid w:val="005D6943"/>
    <w:rsid w:val="005E311A"/>
    <w:rsid w:val="0060010B"/>
    <w:rsid w:val="00623ED0"/>
    <w:rsid w:val="00673A1F"/>
    <w:rsid w:val="00675B0E"/>
    <w:rsid w:val="006C1D7C"/>
    <w:rsid w:val="006E5A3F"/>
    <w:rsid w:val="006E60CD"/>
    <w:rsid w:val="006F30E1"/>
    <w:rsid w:val="007055BD"/>
    <w:rsid w:val="007571F2"/>
    <w:rsid w:val="00757466"/>
    <w:rsid w:val="00761FEE"/>
    <w:rsid w:val="0077320E"/>
    <w:rsid w:val="007E4E06"/>
    <w:rsid w:val="0080788D"/>
    <w:rsid w:val="0084085A"/>
    <w:rsid w:val="00853828"/>
    <w:rsid w:val="0088737E"/>
    <w:rsid w:val="00892520"/>
    <w:rsid w:val="008970BF"/>
    <w:rsid w:val="008B7295"/>
    <w:rsid w:val="008C400C"/>
    <w:rsid w:val="009062B1"/>
    <w:rsid w:val="009162EF"/>
    <w:rsid w:val="00922F60"/>
    <w:rsid w:val="0097250E"/>
    <w:rsid w:val="009765FB"/>
    <w:rsid w:val="0098654E"/>
    <w:rsid w:val="009916F4"/>
    <w:rsid w:val="009A531A"/>
    <w:rsid w:val="009B0B11"/>
    <w:rsid w:val="009C7278"/>
    <w:rsid w:val="009D0CB6"/>
    <w:rsid w:val="009E237A"/>
    <w:rsid w:val="009F48A7"/>
    <w:rsid w:val="00A03F2A"/>
    <w:rsid w:val="00A40E07"/>
    <w:rsid w:val="00A5006E"/>
    <w:rsid w:val="00A656EC"/>
    <w:rsid w:val="00A65E39"/>
    <w:rsid w:val="00A72AD1"/>
    <w:rsid w:val="00A96A61"/>
    <w:rsid w:val="00AB54EC"/>
    <w:rsid w:val="00AB7B17"/>
    <w:rsid w:val="00AC22BF"/>
    <w:rsid w:val="00AD6F7B"/>
    <w:rsid w:val="00AF7770"/>
    <w:rsid w:val="00B04B0B"/>
    <w:rsid w:val="00B1333B"/>
    <w:rsid w:val="00B27F50"/>
    <w:rsid w:val="00B30AE6"/>
    <w:rsid w:val="00B352A3"/>
    <w:rsid w:val="00B43FAB"/>
    <w:rsid w:val="00B60D8C"/>
    <w:rsid w:val="00B83AF1"/>
    <w:rsid w:val="00B8795F"/>
    <w:rsid w:val="00BA5C9E"/>
    <w:rsid w:val="00BA6736"/>
    <w:rsid w:val="00BC0D7D"/>
    <w:rsid w:val="00BF6FA5"/>
    <w:rsid w:val="00C04868"/>
    <w:rsid w:val="00C32F03"/>
    <w:rsid w:val="00C61261"/>
    <w:rsid w:val="00C65363"/>
    <w:rsid w:val="00C73812"/>
    <w:rsid w:val="00C86430"/>
    <w:rsid w:val="00C91AA1"/>
    <w:rsid w:val="00CA2BE1"/>
    <w:rsid w:val="00CA610E"/>
    <w:rsid w:val="00CB2B88"/>
    <w:rsid w:val="00CE10EB"/>
    <w:rsid w:val="00D14260"/>
    <w:rsid w:val="00D255FC"/>
    <w:rsid w:val="00D34200"/>
    <w:rsid w:val="00D40820"/>
    <w:rsid w:val="00D42CFE"/>
    <w:rsid w:val="00D46D97"/>
    <w:rsid w:val="00D505DD"/>
    <w:rsid w:val="00D6356A"/>
    <w:rsid w:val="00D930C6"/>
    <w:rsid w:val="00DD2E62"/>
    <w:rsid w:val="00DD2F9C"/>
    <w:rsid w:val="00DD68CA"/>
    <w:rsid w:val="00DE2A9C"/>
    <w:rsid w:val="00E03391"/>
    <w:rsid w:val="00E03BB7"/>
    <w:rsid w:val="00E05FBC"/>
    <w:rsid w:val="00E1065F"/>
    <w:rsid w:val="00E10940"/>
    <w:rsid w:val="00E1256C"/>
    <w:rsid w:val="00E37DAF"/>
    <w:rsid w:val="00E41BF7"/>
    <w:rsid w:val="00E5534B"/>
    <w:rsid w:val="00E95A90"/>
    <w:rsid w:val="00EA7307"/>
    <w:rsid w:val="00EC15AB"/>
    <w:rsid w:val="00ED265D"/>
    <w:rsid w:val="00ED624E"/>
    <w:rsid w:val="00EF66FC"/>
    <w:rsid w:val="00F14F39"/>
    <w:rsid w:val="00F23177"/>
    <w:rsid w:val="00F44173"/>
    <w:rsid w:val="00F91987"/>
    <w:rsid w:val="00FB6704"/>
    <w:rsid w:val="00FD1E20"/>
    <w:rsid w:val="00FE40D8"/>
    <w:rsid w:val="00FF039A"/>
    <w:rsid w:val="01085019"/>
    <w:rsid w:val="01314FF4"/>
    <w:rsid w:val="01386B4E"/>
    <w:rsid w:val="01D5788B"/>
    <w:rsid w:val="02195628"/>
    <w:rsid w:val="021B2431"/>
    <w:rsid w:val="0298375E"/>
    <w:rsid w:val="02AC1206"/>
    <w:rsid w:val="02E13B2E"/>
    <w:rsid w:val="0310584E"/>
    <w:rsid w:val="0363207D"/>
    <w:rsid w:val="03E80DD3"/>
    <w:rsid w:val="04141799"/>
    <w:rsid w:val="04172AA0"/>
    <w:rsid w:val="04B54BBE"/>
    <w:rsid w:val="0504137F"/>
    <w:rsid w:val="056573DD"/>
    <w:rsid w:val="059E0109"/>
    <w:rsid w:val="05BF2BA4"/>
    <w:rsid w:val="05EF2CA4"/>
    <w:rsid w:val="06321F91"/>
    <w:rsid w:val="065A3AB4"/>
    <w:rsid w:val="067E4F74"/>
    <w:rsid w:val="06D3327D"/>
    <w:rsid w:val="07767F2F"/>
    <w:rsid w:val="07833BDC"/>
    <w:rsid w:val="08047446"/>
    <w:rsid w:val="081E73CE"/>
    <w:rsid w:val="0853778E"/>
    <w:rsid w:val="08A64EDF"/>
    <w:rsid w:val="08B0499C"/>
    <w:rsid w:val="08DD719B"/>
    <w:rsid w:val="08ED717F"/>
    <w:rsid w:val="08F94A31"/>
    <w:rsid w:val="09067B72"/>
    <w:rsid w:val="09305E70"/>
    <w:rsid w:val="094A6526"/>
    <w:rsid w:val="09C21BA5"/>
    <w:rsid w:val="09D61172"/>
    <w:rsid w:val="0A270CF7"/>
    <w:rsid w:val="0A601E44"/>
    <w:rsid w:val="0A9C2CF8"/>
    <w:rsid w:val="0B004822"/>
    <w:rsid w:val="0B254070"/>
    <w:rsid w:val="0B4D5E78"/>
    <w:rsid w:val="0BA64B4C"/>
    <w:rsid w:val="0C1F116C"/>
    <w:rsid w:val="0C43608A"/>
    <w:rsid w:val="0C823548"/>
    <w:rsid w:val="0C8530DA"/>
    <w:rsid w:val="0C907AFC"/>
    <w:rsid w:val="0CA5125A"/>
    <w:rsid w:val="0D457076"/>
    <w:rsid w:val="0D70338A"/>
    <w:rsid w:val="0DA66820"/>
    <w:rsid w:val="0DD95C5D"/>
    <w:rsid w:val="0DF8197A"/>
    <w:rsid w:val="0DFA1035"/>
    <w:rsid w:val="0E1D23DE"/>
    <w:rsid w:val="0E8B43CA"/>
    <w:rsid w:val="0F0C393D"/>
    <w:rsid w:val="0F414E55"/>
    <w:rsid w:val="0F497CC2"/>
    <w:rsid w:val="0F4B16D5"/>
    <w:rsid w:val="0FC64273"/>
    <w:rsid w:val="0FCF31EF"/>
    <w:rsid w:val="0FEC76A5"/>
    <w:rsid w:val="0FF16870"/>
    <w:rsid w:val="0FFB3473"/>
    <w:rsid w:val="101D1C76"/>
    <w:rsid w:val="105D1463"/>
    <w:rsid w:val="107377A3"/>
    <w:rsid w:val="10891539"/>
    <w:rsid w:val="10A643F2"/>
    <w:rsid w:val="10C159C2"/>
    <w:rsid w:val="10EB2B9A"/>
    <w:rsid w:val="113D5FAB"/>
    <w:rsid w:val="11482DF7"/>
    <w:rsid w:val="11647D8A"/>
    <w:rsid w:val="11711A7C"/>
    <w:rsid w:val="11BC19A6"/>
    <w:rsid w:val="11DE0B56"/>
    <w:rsid w:val="11DE17E7"/>
    <w:rsid w:val="11DE3D81"/>
    <w:rsid w:val="11F97AEB"/>
    <w:rsid w:val="13356E31"/>
    <w:rsid w:val="13654B94"/>
    <w:rsid w:val="13681853"/>
    <w:rsid w:val="137B6AF7"/>
    <w:rsid w:val="138E4B29"/>
    <w:rsid w:val="13C52883"/>
    <w:rsid w:val="13F16940"/>
    <w:rsid w:val="143E41B4"/>
    <w:rsid w:val="14811404"/>
    <w:rsid w:val="14995D57"/>
    <w:rsid w:val="14C17833"/>
    <w:rsid w:val="14F45158"/>
    <w:rsid w:val="152F5ECE"/>
    <w:rsid w:val="15C43419"/>
    <w:rsid w:val="15F45A11"/>
    <w:rsid w:val="16095ADD"/>
    <w:rsid w:val="16411B9E"/>
    <w:rsid w:val="1668648F"/>
    <w:rsid w:val="16D14430"/>
    <w:rsid w:val="17064B75"/>
    <w:rsid w:val="171D6FE8"/>
    <w:rsid w:val="174D6E58"/>
    <w:rsid w:val="17A85735"/>
    <w:rsid w:val="17C556E2"/>
    <w:rsid w:val="17D30AA4"/>
    <w:rsid w:val="17E13974"/>
    <w:rsid w:val="18907CCB"/>
    <w:rsid w:val="18963BF7"/>
    <w:rsid w:val="18966B37"/>
    <w:rsid w:val="189F61B3"/>
    <w:rsid w:val="18F62103"/>
    <w:rsid w:val="1902635F"/>
    <w:rsid w:val="19186919"/>
    <w:rsid w:val="19287CED"/>
    <w:rsid w:val="19383E25"/>
    <w:rsid w:val="19462F2D"/>
    <w:rsid w:val="19525B65"/>
    <w:rsid w:val="195F65E5"/>
    <w:rsid w:val="198A050F"/>
    <w:rsid w:val="19A86F04"/>
    <w:rsid w:val="1A237515"/>
    <w:rsid w:val="1A2F2677"/>
    <w:rsid w:val="1A6264A1"/>
    <w:rsid w:val="1AAB44C3"/>
    <w:rsid w:val="1ADB1AFD"/>
    <w:rsid w:val="1AF41765"/>
    <w:rsid w:val="1B096DB8"/>
    <w:rsid w:val="1B413888"/>
    <w:rsid w:val="1B540766"/>
    <w:rsid w:val="1B904D03"/>
    <w:rsid w:val="1BCD0873"/>
    <w:rsid w:val="1C08063A"/>
    <w:rsid w:val="1C271C86"/>
    <w:rsid w:val="1C3213D9"/>
    <w:rsid w:val="1C5321BF"/>
    <w:rsid w:val="1CB751DF"/>
    <w:rsid w:val="1CD77435"/>
    <w:rsid w:val="1D161C41"/>
    <w:rsid w:val="1D5C1460"/>
    <w:rsid w:val="1D67215D"/>
    <w:rsid w:val="1D69265A"/>
    <w:rsid w:val="1D9813FF"/>
    <w:rsid w:val="1DB62FD9"/>
    <w:rsid w:val="1DCC31FD"/>
    <w:rsid w:val="1DF64EF3"/>
    <w:rsid w:val="1E2C1252"/>
    <w:rsid w:val="1E7322EF"/>
    <w:rsid w:val="1EB77BCC"/>
    <w:rsid w:val="1F7B00BF"/>
    <w:rsid w:val="1F8E3275"/>
    <w:rsid w:val="1FA71C21"/>
    <w:rsid w:val="1FAF0D74"/>
    <w:rsid w:val="1FBE35DC"/>
    <w:rsid w:val="1FF419A2"/>
    <w:rsid w:val="20142AC9"/>
    <w:rsid w:val="204D0D52"/>
    <w:rsid w:val="204E0208"/>
    <w:rsid w:val="20A26A06"/>
    <w:rsid w:val="2115502A"/>
    <w:rsid w:val="211848E3"/>
    <w:rsid w:val="212E0921"/>
    <w:rsid w:val="217F7B04"/>
    <w:rsid w:val="21A90436"/>
    <w:rsid w:val="21B31466"/>
    <w:rsid w:val="21BF7AF7"/>
    <w:rsid w:val="220F30BA"/>
    <w:rsid w:val="22501BE8"/>
    <w:rsid w:val="22554BF0"/>
    <w:rsid w:val="228959CA"/>
    <w:rsid w:val="229C5507"/>
    <w:rsid w:val="22A91C70"/>
    <w:rsid w:val="22D274CD"/>
    <w:rsid w:val="22D95085"/>
    <w:rsid w:val="233A5CE0"/>
    <w:rsid w:val="237B6D0B"/>
    <w:rsid w:val="23F24364"/>
    <w:rsid w:val="2447665C"/>
    <w:rsid w:val="246029C5"/>
    <w:rsid w:val="24775284"/>
    <w:rsid w:val="24777CE1"/>
    <w:rsid w:val="247D0D00"/>
    <w:rsid w:val="24980C4A"/>
    <w:rsid w:val="24D54EB8"/>
    <w:rsid w:val="254019F7"/>
    <w:rsid w:val="25452A0D"/>
    <w:rsid w:val="25771603"/>
    <w:rsid w:val="258C14D8"/>
    <w:rsid w:val="25AC5482"/>
    <w:rsid w:val="25C91374"/>
    <w:rsid w:val="263846B0"/>
    <w:rsid w:val="264101B7"/>
    <w:rsid w:val="269F12E8"/>
    <w:rsid w:val="27B01534"/>
    <w:rsid w:val="27C07B9A"/>
    <w:rsid w:val="27C250A4"/>
    <w:rsid w:val="27E97145"/>
    <w:rsid w:val="27EA04C6"/>
    <w:rsid w:val="280D6708"/>
    <w:rsid w:val="28442D31"/>
    <w:rsid w:val="28E267B5"/>
    <w:rsid w:val="28F022E7"/>
    <w:rsid w:val="292939D1"/>
    <w:rsid w:val="29365EC1"/>
    <w:rsid w:val="294A6E7E"/>
    <w:rsid w:val="29AD788F"/>
    <w:rsid w:val="29D92E3E"/>
    <w:rsid w:val="2A5B5C6F"/>
    <w:rsid w:val="2A9E6E88"/>
    <w:rsid w:val="2AB473EB"/>
    <w:rsid w:val="2AB87114"/>
    <w:rsid w:val="2B5874C8"/>
    <w:rsid w:val="2B776B6D"/>
    <w:rsid w:val="2B787F4A"/>
    <w:rsid w:val="2B8D55D6"/>
    <w:rsid w:val="2BB621A8"/>
    <w:rsid w:val="2BCC672D"/>
    <w:rsid w:val="2C3D6E12"/>
    <w:rsid w:val="2CAF3A12"/>
    <w:rsid w:val="2CFE6399"/>
    <w:rsid w:val="2D555625"/>
    <w:rsid w:val="2DB3299D"/>
    <w:rsid w:val="2DC73F6C"/>
    <w:rsid w:val="2E3500CA"/>
    <w:rsid w:val="2E44301F"/>
    <w:rsid w:val="2EA30778"/>
    <w:rsid w:val="2EAB726F"/>
    <w:rsid w:val="2ECC6329"/>
    <w:rsid w:val="2ECD30A9"/>
    <w:rsid w:val="2EE71179"/>
    <w:rsid w:val="2F210DFC"/>
    <w:rsid w:val="2F45760E"/>
    <w:rsid w:val="2F7A0E8D"/>
    <w:rsid w:val="2FEA17CD"/>
    <w:rsid w:val="30241017"/>
    <w:rsid w:val="30627E1C"/>
    <w:rsid w:val="3092437B"/>
    <w:rsid w:val="31536A7A"/>
    <w:rsid w:val="31886BEC"/>
    <w:rsid w:val="31AF794B"/>
    <w:rsid w:val="31E04480"/>
    <w:rsid w:val="322A7132"/>
    <w:rsid w:val="322A7CA0"/>
    <w:rsid w:val="32801C72"/>
    <w:rsid w:val="329F03E6"/>
    <w:rsid w:val="32C1344E"/>
    <w:rsid w:val="32CD40C6"/>
    <w:rsid w:val="32F27D6C"/>
    <w:rsid w:val="33663C98"/>
    <w:rsid w:val="339C1767"/>
    <w:rsid w:val="33A40C5D"/>
    <w:rsid w:val="33E20D21"/>
    <w:rsid w:val="33F65ACC"/>
    <w:rsid w:val="346D2793"/>
    <w:rsid w:val="34994169"/>
    <w:rsid w:val="34C34890"/>
    <w:rsid w:val="34EA1E39"/>
    <w:rsid w:val="350237BA"/>
    <w:rsid w:val="35033921"/>
    <w:rsid w:val="356A02D4"/>
    <w:rsid w:val="35EA659C"/>
    <w:rsid w:val="365D307E"/>
    <w:rsid w:val="36825DE3"/>
    <w:rsid w:val="36863DC3"/>
    <w:rsid w:val="37974AAB"/>
    <w:rsid w:val="37B137BC"/>
    <w:rsid w:val="38112B3D"/>
    <w:rsid w:val="38587EF3"/>
    <w:rsid w:val="38F54965"/>
    <w:rsid w:val="39093503"/>
    <w:rsid w:val="3970352F"/>
    <w:rsid w:val="39794F23"/>
    <w:rsid w:val="399B551C"/>
    <w:rsid w:val="39E47F48"/>
    <w:rsid w:val="3A0E1A49"/>
    <w:rsid w:val="3A1249BA"/>
    <w:rsid w:val="3A441092"/>
    <w:rsid w:val="3A4E0C52"/>
    <w:rsid w:val="3A500EBC"/>
    <w:rsid w:val="3A940A30"/>
    <w:rsid w:val="3ABF51E7"/>
    <w:rsid w:val="3B21012F"/>
    <w:rsid w:val="3B337700"/>
    <w:rsid w:val="3B385208"/>
    <w:rsid w:val="3B55760A"/>
    <w:rsid w:val="3C0777AB"/>
    <w:rsid w:val="3C584059"/>
    <w:rsid w:val="3CD05764"/>
    <w:rsid w:val="3CD72878"/>
    <w:rsid w:val="3CE76C63"/>
    <w:rsid w:val="3D0E48C7"/>
    <w:rsid w:val="3D1A1C40"/>
    <w:rsid w:val="3D30150C"/>
    <w:rsid w:val="3D655561"/>
    <w:rsid w:val="3D6629A7"/>
    <w:rsid w:val="3D686190"/>
    <w:rsid w:val="3D725956"/>
    <w:rsid w:val="3D8F06AE"/>
    <w:rsid w:val="3D906430"/>
    <w:rsid w:val="3DB64D77"/>
    <w:rsid w:val="3DD15A4B"/>
    <w:rsid w:val="3DE059DD"/>
    <w:rsid w:val="3E39079F"/>
    <w:rsid w:val="3E866510"/>
    <w:rsid w:val="3EBC7A4E"/>
    <w:rsid w:val="3EC62FB0"/>
    <w:rsid w:val="3FC9717A"/>
    <w:rsid w:val="40035613"/>
    <w:rsid w:val="404F51C0"/>
    <w:rsid w:val="405A4F3C"/>
    <w:rsid w:val="405E52B3"/>
    <w:rsid w:val="40975A42"/>
    <w:rsid w:val="40B73D7F"/>
    <w:rsid w:val="40CD6D52"/>
    <w:rsid w:val="40E5757B"/>
    <w:rsid w:val="40FC0B9A"/>
    <w:rsid w:val="412E1EDF"/>
    <w:rsid w:val="41A97920"/>
    <w:rsid w:val="41E84186"/>
    <w:rsid w:val="4212139D"/>
    <w:rsid w:val="42164040"/>
    <w:rsid w:val="423F2D21"/>
    <w:rsid w:val="42637C1E"/>
    <w:rsid w:val="42CE1080"/>
    <w:rsid w:val="42DB47C3"/>
    <w:rsid w:val="42E61E0C"/>
    <w:rsid w:val="42ED607B"/>
    <w:rsid w:val="42F1141B"/>
    <w:rsid w:val="43013237"/>
    <w:rsid w:val="43437FC5"/>
    <w:rsid w:val="43621ABA"/>
    <w:rsid w:val="43AA02C8"/>
    <w:rsid w:val="44046600"/>
    <w:rsid w:val="441F21D5"/>
    <w:rsid w:val="44E275A3"/>
    <w:rsid w:val="45385C44"/>
    <w:rsid w:val="4542753E"/>
    <w:rsid w:val="4554051F"/>
    <w:rsid w:val="45713792"/>
    <w:rsid w:val="459425C3"/>
    <w:rsid w:val="4620079E"/>
    <w:rsid w:val="46406262"/>
    <w:rsid w:val="46761CF6"/>
    <w:rsid w:val="46CE59F9"/>
    <w:rsid w:val="46E7509A"/>
    <w:rsid w:val="47306E8E"/>
    <w:rsid w:val="474D62CB"/>
    <w:rsid w:val="47804846"/>
    <w:rsid w:val="47A5300E"/>
    <w:rsid w:val="47D079D4"/>
    <w:rsid w:val="47F571A9"/>
    <w:rsid w:val="47F859C6"/>
    <w:rsid w:val="4891587F"/>
    <w:rsid w:val="489B77D9"/>
    <w:rsid w:val="4997333E"/>
    <w:rsid w:val="499F3B8A"/>
    <w:rsid w:val="4A61207F"/>
    <w:rsid w:val="4AD67733"/>
    <w:rsid w:val="4B405FC8"/>
    <w:rsid w:val="4B9E4C94"/>
    <w:rsid w:val="4B9E60C0"/>
    <w:rsid w:val="4BA80D84"/>
    <w:rsid w:val="4BDC26DB"/>
    <w:rsid w:val="4C025199"/>
    <w:rsid w:val="4C0C3008"/>
    <w:rsid w:val="4CA83642"/>
    <w:rsid w:val="4CCF6BCF"/>
    <w:rsid w:val="4CEE3A0A"/>
    <w:rsid w:val="4D0431A9"/>
    <w:rsid w:val="4DCD75AE"/>
    <w:rsid w:val="4E2A574C"/>
    <w:rsid w:val="4E433C97"/>
    <w:rsid w:val="4E521134"/>
    <w:rsid w:val="4E5D45F6"/>
    <w:rsid w:val="4E5D4C6A"/>
    <w:rsid w:val="4E6E15F1"/>
    <w:rsid w:val="4E6E2B41"/>
    <w:rsid w:val="4ECB448A"/>
    <w:rsid w:val="4EE93BAD"/>
    <w:rsid w:val="4EFF4D23"/>
    <w:rsid w:val="4F1D4E82"/>
    <w:rsid w:val="4F27310C"/>
    <w:rsid w:val="4F4A34BD"/>
    <w:rsid w:val="4F7524C0"/>
    <w:rsid w:val="4FA94005"/>
    <w:rsid w:val="4FBE1C7B"/>
    <w:rsid w:val="5062715F"/>
    <w:rsid w:val="5071738A"/>
    <w:rsid w:val="50975820"/>
    <w:rsid w:val="50D87F5C"/>
    <w:rsid w:val="50D90512"/>
    <w:rsid w:val="50D92F63"/>
    <w:rsid w:val="51750D48"/>
    <w:rsid w:val="517F15B1"/>
    <w:rsid w:val="51DD73B6"/>
    <w:rsid w:val="523B1942"/>
    <w:rsid w:val="52794D66"/>
    <w:rsid w:val="52945E34"/>
    <w:rsid w:val="52A703D5"/>
    <w:rsid w:val="52AB4073"/>
    <w:rsid w:val="53090A96"/>
    <w:rsid w:val="539F08F3"/>
    <w:rsid w:val="53D006A5"/>
    <w:rsid w:val="53F068FC"/>
    <w:rsid w:val="540770E9"/>
    <w:rsid w:val="543A6192"/>
    <w:rsid w:val="5478455B"/>
    <w:rsid w:val="548F1020"/>
    <w:rsid w:val="549C618D"/>
    <w:rsid w:val="54B778C2"/>
    <w:rsid w:val="54E33D15"/>
    <w:rsid w:val="5534616D"/>
    <w:rsid w:val="55550D3E"/>
    <w:rsid w:val="557720CE"/>
    <w:rsid w:val="558C540E"/>
    <w:rsid w:val="55B53D42"/>
    <w:rsid w:val="55D60000"/>
    <w:rsid w:val="5620703B"/>
    <w:rsid w:val="56240249"/>
    <w:rsid w:val="563E0F99"/>
    <w:rsid w:val="565C46E6"/>
    <w:rsid w:val="56C73D7C"/>
    <w:rsid w:val="5708265B"/>
    <w:rsid w:val="573301B3"/>
    <w:rsid w:val="573E4614"/>
    <w:rsid w:val="575C5613"/>
    <w:rsid w:val="575E00D1"/>
    <w:rsid w:val="57B3183F"/>
    <w:rsid w:val="580E5985"/>
    <w:rsid w:val="582C3D77"/>
    <w:rsid w:val="584C379C"/>
    <w:rsid w:val="587557E0"/>
    <w:rsid w:val="58881B44"/>
    <w:rsid w:val="58E61342"/>
    <w:rsid w:val="58E83E04"/>
    <w:rsid w:val="59EF1A9E"/>
    <w:rsid w:val="59F541BA"/>
    <w:rsid w:val="5A0C3645"/>
    <w:rsid w:val="5B832A99"/>
    <w:rsid w:val="5B934C69"/>
    <w:rsid w:val="5BD37AFD"/>
    <w:rsid w:val="5BF44004"/>
    <w:rsid w:val="5C311E5F"/>
    <w:rsid w:val="5C546CEA"/>
    <w:rsid w:val="5C96245E"/>
    <w:rsid w:val="5C9C34FA"/>
    <w:rsid w:val="5CD94322"/>
    <w:rsid w:val="5D0F492A"/>
    <w:rsid w:val="5D3A1C97"/>
    <w:rsid w:val="5D4E7A89"/>
    <w:rsid w:val="5D6046F9"/>
    <w:rsid w:val="5D767FD5"/>
    <w:rsid w:val="5DE12BD1"/>
    <w:rsid w:val="5DF63758"/>
    <w:rsid w:val="5E13482F"/>
    <w:rsid w:val="5EC102A4"/>
    <w:rsid w:val="5EC3434A"/>
    <w:rsid w:val="5EEA41F7"/>
    <w:rsid w:val="5F8A4A69"/>
    <w:rsid w:val="5FA312FE"/>
    <w:rsid w:val="5FA35A1D"/>
    <w:rsid w:val="5FA67A35"/>
    <w:rsid w:val="5FE5058F"/>
    <w:rsid w:val="5FFD4D16"/>
    <w:rsid w:val="60966732"/>
    <w:rsid w:val="60B1557D"/>
    <w:rsid w:val="60EB6211"/>
    <w:rsid w:val="610024FF"/>
    <w:rsid w:val="612F6E41"/>
    <w:rsid w:val="61701003"/>
    <w:rsid w:val="62141805"/>
    <w:rsid w:val="62424D31"/>
    <w:rsid w:val="62443A18"/>
    <w:rsid w:val="626C6045"/>
    <w:rsid w:val="6279791F"/>
    <w:rsid w:val="627E4492"/>
    <w:rsid w:val="62B416D8"/>
    <w:rsid w:val="62CA686D"/>
    <w:rsid w:val="62D73AAC"/>
    <w:rsid w:val="62F74318"/>
    <w:rsid w:val="63103528"/>
    <w:rsid w:val="63900584"/>
    <w:rsid w:val="639E089B"/>
    <w:rsid w:val="64250149"/>
    <w:rsid w:val="6441433D"/>
    <w:rsid w:val="64614389"/>
    <w:rsid w:val="648C042F"/>
    <w:rsid w:val="64973B4C"/>
    <w:rsid w:val="64B44599"/>
    <w:rsid w:val="64C2130A"/>
    <w:rsid w:val="650C7D43"/>
    <w:rsid w:val="654910FB"/>
    <w:rsid w:val="65840B91"/>
    <w:rsid w:val="65ED20C3"/>
    <w:rsid w:val="664054DD"/>
    <w:rsid w:val="665C635A"/>
    <w:rsid w:val="67004729"/>
    <w:rsid w:val="673B3F51"/>
    <w:rsid w:val="67B25CD3"/>
    <w:rsid w:val="67C73FD3"/>
    <w:rsid w:val="67E86E8F"/>
    <w:rsid w:val="67EB4994"/>
    <w:rsid w:val="67F90F58"/>
    <w:rsid w:val="68474B68"/>
    <w:rsid w:val="687B333B"/>
    <w:rsid w:val="68967CC1"/>
    <w:rsid w:val="68982AD8"/>
    <w:rsid w:val="6A2139B3"/>
    <w:rsid w:val="6A6F120A"/>
    <w:rsid w:val="6A7B5D34"/>
    <w:rsid w:val="6AE512AC"/>
    <w:rsid w:val="6B027A0D"/>
    <w:rsid w:val="6B2E0398"/>
    <w:rsid w:val="6C094C33"/>
    <w:rsid w:val="6C317364"/>
    <w:rsid w:val="6C465457"/>
    <w:rsid w:val="6C7D1B87"/>
    <w:rsid w:val="6C891E3E"/>
    <w:rsid w:val="6C9F7CFB"/>
    <w:rsid w:val="6CA70043"/>
    <w:rsid w:val="6CB77BDA"/>
    <w:rsid w:val="6CE8597D"/>
    <w:rsid w:val="6D0D6360"/>
    <w:rsid w:val="6D536DBB"/>
    <w:rsid w:val="6DE60A1D"/>
    <w:rsid w:val="6E253EC1"/>
    <w:rsid w:val="6E8325D2"/>
    <w:rsid w:val="6F350014"/>
    <w:rsid w:val="6F376ADA"/>
    <w:rsid w:val="6F8344E2"/>
    <w:rsid w:val="6F9201AF"/>
    <w:rsid w:val="6FA80407"/>
    <w:rsid w:val="6FAE31D9"/>
    <w:rsid w:val="6FE72F33"/>
    <w:rsid w:val="70155010"/>
    <w:rsid w:val="701B6276"/>
    <w:rsid w:val="70650277"/>
    <w:rsid w:val="706A22B7"/>
    <w:rsid w:val="70773323"/>
    <w:rsid w:val="7080221A"/>
    <w:rsid w:val="71332F53"/>
    <w:rsid w:val="7188050C"/>
    <w:rsid w:val="718E2F2D"/>
    <w:rsid w:val="71A944CA"/>
    <w:rsid w:val="71BE1B2F"/>
    <w:rsid w:val="72223901"/>
    <w:rsid w:val="726A3972"/>
    <w:rsid w:val="727861BC"/>
    <w:rsid w:val="72D52A0B"/>
    <w:rsid w:val="72E55703"/>
    <w:rsid w:val="73001DC6"/>
    <w:rsid w:val="73272345"/>
    <w:rsid w:val="73FA448C"/>
    <w:rsid w:val="7447014B"/>
    <w:rsid w:val="746F0F5B"/>
    <w:rsid w:val="748E3AF5"/>
    <w:rsid w:val="750A000D"/>
    <w:rsid w:val="75622DC6"/>
    <w:rsid w:val="75625002"/>
    <w:rsid w:val="759B261B"/>
    <w:rsid w:val="75AE0DB6"/>
    <w:rsid w:val="75E00D1F"/>
    <w:rsid w:val="75E14595"/>
    <w:rsid w:val="75EF0AC3"/>
    <w:rsid w:val="76316A51"/>
    <w:rsid w:val="76523AF4"/>
    <w:rsid w:val="7666543E"/>
    <w:rsid w:val="76957099"/>
    <w:rsid w:val="76A95DE7"/>
    <w:rsid w:val="76D023B4"/>
    <w:rsid w:val="76F22276"/>
    <w:rsid w:val="77190E68"/>
    <w:rsid w:val="771A0776"/>
    <w:rsid w:val="779640D8"/>
    <w:rsid w:val="779D155C"/>
    <w:rsid w:val="779F6716"/>
    <w:rsid w:val="7812004B"/>
    <w:rsid w:val="781C4B33"/>
    <w:rsid w:val="782F13B0"/>
    <w:rsid w:val="78611991"/>
    <w:rsid w:val="78BF0FAE"/>
    <w:rsid w:val="79C62D24"/>
    <w:rsid w:val="79E25737"/>
    <w:rsid w:val="7A3F268A"/>
    <w:rsid w:val="7A4C2CAB"/>
    <w:rsid w:val="7AC345B0"/>
    <w:rsid w:val="7BAC6C8A"/>
    <w:rsid w:val="7C095314"/>
    <w:rsid w:val="7C450F1C"/>
    <w:rsid w:val="7C845659"/>
    <w:rsid w:val="7D092EC8"/>
    <w:rsid w:val="7D165157"/>
    <w:rsid w:val="7D601E34"/>
    <w:rsid w:val="7D8E64E2"/>
    <w:rsid w:val="7DBD7C82"/>
    <w:rsid w:val="7DC501F1"/>
    <w:rsid w:val="7DD13B5D"/>
    <w:rsid w:val="7E276789"/>
    <w:rsid w:val="7E2F5A05"/>
    <w:rsid w:val="7E3E5F60"/>
    <w:rsid w:val="7E431614"/>
    <w:rsid w:val="7E722D83"/>
    <w:rsid w:val="7E8037DB"/>
    <w:rsid w:val="7EB12305"/>
    <w:rsid w:val="7EBC589D"/>
    <w:rsid w:val="7ED35C12"/>
    <w:rsid w:val="7F1E1318"/>
    <w:rsid w:val="7F5857E2"/>
    <w:rsid w:val="7F731A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441</Words>
  <Characters>2519</Characters>
  <Lines>0</Lines>
  <Paragraphs>0</Paragraphs>
  <TotalTime>29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2019-02-13T07:26:00Z</dcterms:created>
  <dc:creator>Administrator</dc:creator>
  <cp:lastModifiedBy>lenovo</cp:lastModifiedBy>
  <cp:lastPrinted>2021-01-19T05:34:00Z</cp:lastPrinted>
  <dcterms:modified xsi:type="dcterms:W3CDTF">2021-07-23T03:15:52Z</dcterms:modified>
  <dc:title>关于做好2019年度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42F6CEB40F2F422DA31DF9DB3AE922E9</vt:lpwstr>
  </property>
</Properties>
</file>